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80BD" w14:textId="77777777" w:rsidR="00E8473B" w:rsidRDefault="00E8473B" w:rsidP="00E8473B">
      <w:pPr>
        <w:pStyle w:val="Bilder"/>
      </w:pPr>
      <w:r w:rsidRPr="00716CB6">
        <w:rPr>
          <w:lang w:eastAsia="de-DE"/>
        </w:rPr>
        <mc:AlternateContent>
          <mc:Choice Requires="wpg">
            <w:drawing>
              <wp:inline distT="0" distB="0" distL="0" distR="0" wp14:anchorId="24FE5FBC" wp14:editId="4DAB6997">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2C9A" w14:textId="77777777" w:rsidR="00331C15" w:rsidRDefault="00331C1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FE5FBC"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6F1F2C9A" w14:textId="77777777" w:rsidR="00331C15" w:rsidRDefault="00331C1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3FEABD5" wp14:editId="1C12EC63">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713AB9AF" w14:textId="71EDFAFA" w:rsidR="00AE53F0" w:rsidRPr="001D6942" w:rsidRDefault="00E8473B" w:rsidP="001D6942">
      <w:pPr>
        <w:pStyle w:val="Seminar"/>
      </w:pPr>
      <w:r w:rsidRPr="001D6942">
        <w:t>Seminar</w:t>
      </w:r>
      <w:r w:rsidR="00FD7888">
        <w:t xml:space="preserve"> „Übungen im Vortragen – </w:t>
      </w:r>
      <w:r w:rsidR="00FD7888" w:rsidRPr="008442DA">
        <w:t>AC</w:t>
      </w:r>
      <w:r w:rsidR="00FD7888">
        <w:t>“</w:t>
      </w:r>
    </w:p>
    <w:p w14:paraId="74F2657C" w14:textId="4112634D" w:rsidR="00E8473B" w:rsidRDefault="008442DA" w:rsidP="005633FE">
      <w:pPr>
        <w:pStyle w:val="Titel"/>
      </w:pPr>
      <w:r>
        <w:t>Alchemie</w:t>
      </w:r>
      <w:r w:rsidR="00075CB5">
        <w:t xml:space="preserve"> 1</w:t>
      </w:r>
    </w:p>
    <w:p w14:paraId="122C2A14" w14:textId="7673AED0" w:rsidR="00E8473B" w:rsidRDefault="008442DA" w:rsidP="00E8473B">
      <w:pPr>
        <w:pStyle w:val="Autor"/>
      </w:pPr>
      <w:r>
        <w:t>Monique Meißner, WS 01/02</w:t>
      </w:r>
    </w:p>
    <w:bookmarkStart w:id="0" w:name="_Überschrift_1" w:displacedByCustomXml="next"/>
    <w:bookmarkEnd w:id="0" w:displacedByCustomXml="next"/>
    <w:sdt>
      <w:sdtPr>
        <w:rPr>
          <w:rFonts w:ascii="Arial" w:eastAsiaTheme="minorHAnsi" w:hAnsi="Arial" w:cstheme="minorBidi"/>
          <w:color w:val="auto"/>
          <w:sz w:val="24"/>
          <w:szCs w:val="22"/>
          <w:lang w:eastAsia="en-US"/>
        </w:rPr>
        <w:id w:val="-1855023754"/>
        <w:docPartObj>
          <w:docPartGallery w:val="Table of Contents"/>
          <w:docPartUnique/>
        </w:docPartObj>
      </w:sdtPr>
      <w:sdtEndPr>
        <w:rPr>
          <w:b/>
          <w:bCs/>
        </w:rPr>
      </w:sdtEndPr>
      <w:sdtContent>
        <w:p w14:paraId="7ED39930" w14:textId="7ADDEA7F" w:rsidR="004A49D9" w:rsidRDefault="004A49D9">
          <w:pPr>
            <w:pStyle w:val="Inhaltsverzeichnisberschrift"/>
          </w:pPr>
          <w:r>
            <w:t>Gliederung</w:t>
          </w:r>
        </w:p>
        <w:p w14:paraId="299E6ABA" w14:textId="7532CD0F" w:rsidR="005247A5" w:rsidRDefault="004A49D9">
          <w:pPr>
            <w:pStyle w:val="Verzeichnis1"/>
            <w:tabs>
              <w:tab w:val="left" w:pos="44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572374" w:history="1">
            <w:r w:rsidR="005247A5" w:rsidRPr="002662DB">
              <w:rPr>
                <w:rStyle w:val="Hyperlink"/>
                <w:noProof/>
              </w:rPr>
              <w:t>1</w:t>
            </w:r>
            <w:r w:rsidR="005247A5">
              <w:rPr>
                <w:rFonts w:asciiTheme="minorHAnsi" w:eastAsiaTheme="minorEastAsia" w:hAnsiTheme="minorHAnsi"/>
                <w:noProof/>
                <w:sz w:val="22"/>
                <w:lang w:eastAsia="de-DE"/>
              </w:rPr>
              <w:tab/>
            </w:r>
            <w:r w:rsidR="005247A5" w:rsidRPr="002662DB">
              <w:rPr>
                <w:rStyle w:val="Hyperlink"/>
                <w:noProof/>
              </w:rPr>
              <w:t>Die zwei Aspekte der Alchemie</w:t>
            </w:r>
            <w:r w:rsidR="005247A5">
              <w:rPr>
                <w:noProof/>
                <w:webHidden/>
              </w:rPr>
              <w:tab/>
            </w:r>
            <w:r w:rsidR="005247A5">
              <w:rPr>
                <w:noProof/>
                <w:webHidden/>
              </w:rPr>
              <w:fldChar w:fldCharType="begin"/>
            </w:r>
            <w:r w:rsidR="005247A5">
              <w:rPr>
                <w:noProof/>
                <w:webHidden/>
              </w:rPr>
              <w:instrText xml:space="preserve"> PAGEREF _Toc51572374 \h </w:instrText>
            </w:r>
            <w:r w:rsidR="005247A5">
              <w:rPr>
                <w:noProof/>
                <w:webHidden/>
              </w:rPr>
            </w:r>
            <w:r w:rsidR="005247A5">
              <w:rPr>
                <w:noProof/>
                <w:webHidden/>
              </w:rPr>
              <w:fldChar w:fldCharType="separate"/>
            </w:r>
            <w:r w:rsidR="00E14AA7">
              <w:rPr>
                <w:noProof/>
                <w:webHidden/>
              </w:rPr>
              <w:t>2</w:t>
            </w:r>
            <w:r w:rsidR="005247A5">
              <w:rPr>
                <w:noProof/>
                <w:webHidden/>
              </w:rPr>
              <w:fldChar w:fldCharType="end"/>
            </w:r>
          </w:hyperlink>
        </w:p>
        <w:p w14:paraId="3D7122D5" w14:textId="0A6DD215" w:rsidR="005247A5" w:rsidRDefault="00E14AA7">
          <w:pPr>
            <w:pStyle w:val="Verzeichnis2"/>
            <w:tabs>
              <w:tab w:val="left" w:pos="880"/>
              <w:tab w:val="right" w:leader="dot" w:pos="9344"/>
            </w:tabs>
            <w:rPr>
              <w:noProof/>
            </w:rPr>
          </w:pPr>
          <w:hyperlink w:anchor="_Toc51572375" w:history="1">
            <w:r w:rsidR="005247A5" w:rsidRPr="002662DB">
              <w:rPr>
                <w:rStyle w:val="Hyperlink"/>
                <w:noProof/>
              </w:rPr>
              <w:t>1.1</w:t>
            </w:r>
            <w:r w:rsidR="005247A5">
              <w:rPr>
                <w:noProof/>
              </w:rPr>
              <w:tab/>
            </w:r>
            <w:r w:rsidR="005247A5" w:rsidRPr="002662DB">
              <w:rPr>
                <w:rStyle w:val="Hyperlink"/>
                <w:noProof/>
              </w:rPr>
              <w:t>Der naturwissenschaftliche Aspekt</w:t>
            </w:r>
            <w:r w:rsidR="005247A5">
              <w:rPr>
                <w:noProof/>
                <w:webHidden/>
              </w:rPr>
              <w:tab/>
            </w:r>
            <w:r w:rsidR="005247A5">
              <w:rPr>
                <w:noProof/>
                <w:webHidden/>
              </w:rPr>
              <w:fldChar w:fldCharType="begin"/>
            </w:r>
            <w:r w:rsidR="005247A5">
              <w:rPr>
                <w:noProof/>
                <w:webHidden/>
              </w:rPr>
              <w:instrText xml:space="preserve"> PAGEREF _Toc51572375 \h </w:instrText>
            </w:r>
            <w:r w:rsidR="005247A5">
              <w:rPr>
                <w:noProof/>
                <w:webHidden/>
              </w:rPr>
            </w:r>
            <w:r w:rsidR="005247A5">
              <w:rPr>
                <w:noProof/>
                <w:webHidden/>
              </w:rPr>
              <w:fldChar w:fldCharType="separate"/>
            </w:r>
            <w:r>
              <w:rPr>
                <w:noProof/>
                <w:webHidden/>
              </w:rPr>
              <w:t>2</w:t>
            </w:r>
            <w:r w:rsidR="005247A5">
              <w:rPr>
                <w:noProof/>
                <w:webHidden/>
              </w:rPr>
              <w:fldChar w:fldCharType="end"/>
            </w:r>
          </w:hyperlink>
        </w:p>
        <w:p w14:paraId="3852273C" w14:textId="3CA2D09A" w:rsidR="005247A5" w:rsidRDefault="00E14AA7">
          <w:pPr>
            <w:pStyle w:val="Verzeichnis3"/>
            <w:tabs>
              <w:tab w:val="left" w:pos="1320"/>
              <w:tab w:val="right" w:leader="dot" w:pos="9344"/>
            </w:tabs>
            <w:rPr>
              <w:noProof/>
            </w:rPr>
          </w:pPr>
          <w:hyperlink w:anchor="_Toc51572376" w:history="1">
            <w:r w:rsidR="005247A5" w:rsidRPr="002662DB">
              <w:rPr>
                <w:rStyle w:val="Hyperlink"/>
                <w:noProof/>
              </w:rPr>
              <w:t>1.1.1</w:t>
            </w:r>
            <w:r w:rsidR="005247A5">
              <w:rPr>
                <w:noProof/>
              </w:rPr>
              <w:tab/>
            </w:r>
            <w:r w:rsidR="005247A5" w:rsidRPr="002662DB">
              <w:rPr>
                <w:rStyle w:val="Hyperlink"/>
                <w:noProof/>
              </w:rPr>
              <w:t>Die aristotelische Materie-Theorie</w:t>
            </w:r>
            <w:r w:rsidR="005247A5">
              <w:rPr>
                <w:noProof/>
                <w:webHidden/>
              </w:rPr>
              <w:tab/>
            </w:r>
            <w:r w:rsidR="005247A5">
              <w:rPr>
                <w:noProof/>
                <w:webHidden/>
              </w:rPr>
              <w:fldChar w:fldCharType="begin"/>
            </w:r>
            <w:r w:rsidR="005247A5">
              <w:rPr>
                <w:noProof/>
                <w:webHidden/>
              </w:rPr>
              <w:instrText xml:space="preserve"> PAGEREF _Toc51572376 \h </w:instrText>
            </w:r>
            <w:r w:rsidR="005247A5">
              <w:rPr>
                <w:noProof/>
                <w:webHidden/>
              </w:rPr>
            </w:r>
            <w:r w:rsidR="005247A5">
              <w:rPr>
                <w:noProof/>
                <w:webHidden/>
              </w:rPr>
              <w:fldChar w:fldCharType="separate"/>
            </w:r>
            <w:r>
              <w:rPr>
                <w:noProof/>
                <w:webHidden/>
              </w:rPr>
              <w:t>2</w:t>
            </w:r>
            <w:r w:rsidR="005247A5">
              <w:rPr>
                <w:noProof/>
                <w:webHidden/>
              </w:rPr>
              <w:fldChar w:fldCharType="end"/>
            </w:r>
          </w:hyperlink>
        </w:p>
        <w:p w14:paraId="42B80B2E" w14:textId="4A726936" w:rsidR="005247A5" w:rsidRDefault="00E14AA7">
          <w:pPr>
            <w:pStyle w:val="Verzeichnis3"/>
            <w:tabs>
              <w:tab w:val="left" w:pos="1320"/>
              <w:tab w:val="right" w:leader="dot" w:pos="9344"/>
            </w:tabs>
            <w:rPr>
              <w:noProof/>
            </w:rPr>
          </w:pPr>
          <w:hyperlink w:anchor="_Toc51572377" w:history="1">
            <w:r w:rsidR="005247A5" w:rsidRPr="002662DB">
              <w:rPr>
                <w:rStyle w:val="Hyperlink"/>
                <w:noProof/>
              </w:rPr>
              <w:t>1.1.2</w:t>
            </w:r>
            <w:r w:rsidR="005247A5">
              <w:rPr>
                <w:noProof/>
              </w:rPr>
              <w:tab/>
            </w:r>
            <w:r w:rsidR="005247A5" w:rsidRPr="002662DB">
              <w:rPr>
                <w:rStyle w:val="Hyperlink"/>
                <w:noProof/>
              </w:rPr>
              <w:t>Der Stein der Weisen</w:t>
            </w:r>
            <w:r w:rsidR="005247A5">
              <w:rPr>
                <w:noProof/>
                <w:webHidden/>
              </w:rPr>
              <w:tab/>
            </w:r>
            <w:r w:rsidR="005247A5">
              <w:rPr>
                <w:noProof/>
                <w:webHidden/>
              </w:rPr>
              <w:fldChar w:fldCharType="begin"/>
            </w:r>
            <w:r w:rsidR="005247A5">
              <w:rPr>
                <w:noProof/>
                <w:webHidden/>
              </w:rPr>
              <w:instrText xml:space="preserve"> PAGEREF _Toc51572377 \h </w:instrText>
            </w:r>
            <w:r w:rsidR="005247A5">
              <w:rPr>
                <w:noProof/>
                <w:webHidden/>
              </w:rPr>
            </w:r>
            <w:r w:rsidR="005247A5">
              <w:rPr>
                <w:noProof/>
                <w:webHidden/>
              </w:rPr>
              <w:fldChar w:fldCharType="separate"/>
            </w:r>
            <w:r>
              <w:rPr>
                <w:noProof/>
                <w:webHidden/>
              </w:rPr>
              <w:t>2</w:t>
            </w:r>
            <w:r w:rsidR="005247A5">
              <w:rPr>
                <w:noProof/>
                <w:webHidden/>
              </w:rPr>
              <w:fldChar w:fldCharType="end"/>
            </w:r>
          </w:hyperlink>
        </w:p>
        <w:p w14:paraId="2991AA25" w14:textId="4F272031" w:rsidR="005247A5" w:rsidRDefault="00E14AA7">
          <w:pPr>
            <w:pStyle w:val="Verzeichnis3"/>
            <w:tabs>
              <w:tab w:val="left" w:pos="1320"/>
              <w:tab w:val="right" w:leader="dot" w:pos="9344"/>
            </w:tabs>
            <w:rPr>
              <w:noProof/>
            </w:rPr>
          </w:pPr>
          <w:hyperlink w:anchor="_Toc51572378" w:history="1">
            <w:r w:rsidR="005247A5" w:rsidRPr="002662DB">
              <w:rPr>
                <w:rStyle w:val="Hyperlink"/>
                <w:noProof/>
              </w:rPr>
              <w:t>1.1.3</w:t>
            </w:r>
            <w:r w:rsidR="005247A5">
              <w:rPr>
                <w:noProof/>
              </w:rPr>
              <w:tab/>
            </w:r>
            <w:r w:rsidR="005247A5" w:rsidRPr="002662DB">
              <w:rPr>
                <w:rStyle w:val="Hyperlink"/>
                <w:noProof/>
              </w:rPr>
              <w:t>Die Schwefel-Quecksilber-Theorie</w:t>
            </w:r>
            <w:r w:rsidR="005247A5">
              <w:rPr>
                <w:noProof/>
                <w:webHidden/>
              </w:rPr>
              <w:tab/>
            </w:r>
            <w:r w:rsidR="005247A5">
              <w:rPr>
                <w:noProof/>
                <w:webHidden/>
              </w:rPr>
              <w:fldChar w:fldCharType="begin"/>
            </w:r>
            <w:r w:rsidR="005247A5">
              <w:rPr>
                <w:noProof/>
                <w:webHidden/>
              </w:rPr>
              <w:instrText xml:space="preserve"> PAGEREF _Toc51572378 \h </w:instrText>
            </w:r>
            <w:r w:rsidR="005247A5">
              <w:rPr>
                <w:noProof/>
                <w:webHidden/>
              </w:rPr>
            </w:r>
            <w:r w:rsidR="005247A5">
              <w:rPr>
                <w:noProof/>
                <w:webHidden/>
              </w:rPr>
              <w:fldChar w:fldCharType="separate"/>
            </w:r>
            <w:r>
              <w:rPr>
                <w:noProof/>
                <w:webHidden/>
              </w:rPr>
              <w:t>3</w:t>
            </w:r>
            <w:r w:rsidR="005247A5">
              <w:rPr>
                <w:noProof/>
                <w:webHidden/>
              </w:rPr>
              <w:fldChar w:fldCharType="end"/>
            </w:r>
          </w:hyperlink>
        </w:p>
        <w:p w14:paraId="54391D64" w14:textId="5CD3A750" w:rsidR="005247A5" w:rsidRDefault="00E14AA7">
          <w:pPr>
            <w:pStyle w:val="Verzeichnis3"/>
            <w:tabs>
              <w:tab w:val="left" w:pos="1320"/>
              <w:tab w:val="right" w:leader="dot" w:pos="9344"/>
            </w:tabs>
            <w:rPr>
              <w:noProof/>
            </w:rPr>
          </w:pPr>
          <w:hyperlink w:anchor="_Toc51572379" w:history="1">
            <w:r w:rsidR="005247A5" w:rsidRPr="002662DB">
              <w:rPr>
                <w:rStyle w:val="Hyperlink"/>
                <w:noProof/>
              </w:rPr>
              <w:t>1.1.4</w:t>
            </w:r>
            <w:r w:rsidR="005247A5">
              <w:rPr>
                <w:noProof/>
              </w:rPr>
              <w:tab/>
            </w:r>
            <w:r w:rsidR="005247A5" w:rsidRPr="002662DB">
              <w:rPr>
                <w:rStyle w:val="Hyperlink"/>
                <w:noProof/>
              </w:rPr>
              <w:t>Die Phlogiston-Theorie</w:t>
            </w:r>
            <w:r w:rsidR="005247A5">
              <w:rPr>
                <w:noProof/>
                <w:webHidden/>
              </w:rPr>
              <w:tab/>
            </w:r>
            <w:r w:rsidR="005247A5">
              <w:rPr>
                <w:noProof/>
                <w:webHidden/>
              </w:rPr>
              <w:fldChar w:fldCharType="begin"/>
            </w:r>
            <w:r w:rsidR="005247A5">
              <w:rPr>
                <w:noProof/>
                <w:webHidden/>
              </w:rPr>
              <w:instrText xml:space="preserve"> PAGEREF _Toc51572379 \h </w:instrText>
            </w:r>
            <w:r w:rsidR="005247A5">
              <w:rPr>
                <w:noProof/>
                <w:webHidden/>
              </w:rPr>
            </w:r>
            <w:r w:rsidR="005247A5">
              <w:rPr>
                <w:noProof/>
                <w:webHidden/>
              </w:rPr>
              <w:fldChar w:fldCharType="separate"/>
            </w:r>
            <w:r>
              <w:rPr>
                <w:noProof/>
                <w:webHidden/>
              </w:rPr>
              <w:t>3</w:t>
            </w:r>
            <w:r w:rsidR="005247A5">
              <w:rPr>
                <w:noProof/>
                <w:webHidden/>
              </w:rPr>
              <w:fldChar w:fldCharType="end"/>
            </w:r>
          </w:hyperlink>
        </w:p>
        <w:p w14:paraId="2E2957E7" w14:textId="624F771F" w:rsidR="005247A5" w:rsidRDefault="00E14AA7">
          <w:pPr>
            <w:pStyle w:val="Verzeichnis2"/>
            <w:tabs>
              <w:tab w:val="left" w:pos="880"/>
              <w:tab w:val="right" w:leader="dot" w:pos="9344"/>
            </w:tabs>
            <w:rPr>
              <w:noProof/>
            </w:rPr>
          </w:pPr>
          <w:hyperlink w:anchor="_Toc51572380" w:history="1">
            <w:r w:rsidR="005247A5" w:rsidRPr="002662DB">
              <w:rPr>
                <w:rStyle w:val="Hyperlink"/>
                <w:noProof/>
              </w:rPr>
              <w:t>1.2</w:t>
            </w:r>
            <w:r w:rsidR="005247A5">
              <w:rPr>
                <w:noProof/>
              </w:rPr>
              <w:tab/>
            </w:r>
            <w:r w:rsidR="005247A5" w:rsidRPr="002662DB">
              <w:rPr>
                <w:rStyle w:val="Hyperlink"/>
                <w:noProof/>
              </w:rPr>
              <w:t>Der spirituelle Aspekt</w:t>
            </w:r>
            <w:r w:rsidR="005247A5">
              <w:rPr>
                <w:noProof/>
                <w:webHidden/>
              </w:rPr>
              <w:tab/>
            </w:r>
            <w:r w:rsidR="005247A5">
              <w:rPr>
                <w:noProof/>
                <w:webHidden/>
              </w:rPr>
              <w:fldChar w:fldCharType="begin"/>
            </w:r>
            <w:r w:rsidR="005247A5">
              <w:rPr>
                <w:noProof/>
                <w:webHidden/>
              </w:rPr>
              <w:instrText xml:space="preserve"> PAGEREF _Toc51572380 \h </w:instrText>
            </w:r>
            <w:r w:rsidR="005247A5">
              <w:rPr>
                <w:noProof/>
                <w:webHidden/>
              </w:rPr>
            </w:r>
            <w:r w:rsidR="005247A5">
              <w:rPr>
                <w:noProof/>
                <w:webHidden/>
              </w:rPr>
              <w:fldChar w:fldCharType="separate"/>
            </w:r>
            <w:r>
              <w:rPr>
                <w:noProof/>
                <w:webHidden/>
              </w:rPr>
              <w:t>4</w:t>
            </w:r>
            <w:r w:rsidR="005247A5">
              <w:rPr>
                <w:noProof/>
                <w:webHidden/>
              </w:rPr>
              <w:fldChar w:fldCharType="end"/>
            </w:r>
          </w:hyperlink>
        </w:p>
        <w:p w14:paraId="031DF2D7" w14:textId="2E6B3EC6" w:rsidR="005247A5" w:rsidRDefault="00E14AA7">
          <w:pPr>
            <w:pStyle w:val="Verzeichnis3"/>
            <w:tabs>
              <w:tab w:val="left" w:pos="1320"/>
              <w:tab w:val="right" w:leader="dot" w:pos="9344"/>
            </w:tabs>
            <w:rPr>
              <w:noProof/>
            </w:rPr>
          </w:pPr>
          <w:hyperlink w:anchor="_Toc51572381" w:history="1">
            <w:r w:rsidR="005247A5" w:rsidRPr="002662DB">
              <w:rPr>
                <w:rStyle w:val="Hyperlink"/>
                <w:noProof/>
              </w:rPr>
              <w:t>1.2.1</w:t>
            </w:r>
            <w:r w:rsidR="005247A5">
              <w:rPr>
                <w:noProof/>
              </w:rPr>
              <w:tab/>
            </w:r>
            <w:r w:rsidR="005247A5" w:rsidRPr="002662DB">
              <w:rPr>
                <w:rStyle w:val="Hyperlink"/>
                <w:noProof/>
              </w:rPr>
              <w:t>Die Quintessenz</w:t>
            </w:r>
            <w:r w:rsidR="005247A5">
              <w:rPr>
                <w:noProof/>
                <w:webHidden/>
              </w:rPr>
              <w:tab/>
            </w:r>
            <w:r w:rsidR="005247A5">
              <w:rPr>
                <w:noProof/>
                <w:webHidden/>
              </w:rPr>
              <w:fldChar w:fldCharType="begin"/>
            </w:r>
            <w:r w:rsidR="005247A5">
              <w:rPr>
                <w:noProof/>
                <w:webHidden/>
              </w:rPr>
              <w:instrText xml:space="preserve"> PAGEREF _Toc51572381 \h </w:instrText>
            </w:r>
            <w:r w:rsidR="005247A5">
              <w:rPr>
                <w:noProof/>
                <w:webHidden/>
              </w:rPr>
            </w:r>
            <w:r w:rsidR="005247A5">
              <w:rPr>
                <w:noProof/>
                <w:webHidden/>
              </w:rPr>
              <w:fldChar w:fldCharType="separate"/>
            </w:r>
            <w:r>
              <w:rPr>
                <w:noProof/>
                <w:webHidden/>
              </w:rPr>
              <w:t>4</w:t>
            </w:r>
            <w:r w:rsidR="005247A5">
              <w:rPr>
                <w:noProof/>
                <w:webHidden/>
              </w:rPr>
              <w:fldChar w:fldCharType="end"/>
            </w:r>
          </w:hyperlink>
        </w:p>
        <w:p w14:paraId="2EF9E53E" w14:textId="26D93E55" w:rsidR="005247A5" w:rsidRDefault="00E14AA7">
          <w:pPr>
            <w:pStyle w:val="Verzeichnis3"/>
            <w:tabs>
              <w:tab w:val="left" w:pos="1320"/>
              <w:tab w:val="right" w:leader="dot" w:pos="9344"/>
            </w:tabs>
            <w:rPr>
              <w:noProof/>
            </w:rPr>
          </w:pPr>
          <w:hyperlink w:anchor="_Toc51572382" w:history="1">
            <w:r w:rsidR="005247A5" w:rsidRPr="002662DB">
              <w:rPr>
                <w:rStyle w:val="Hyperlink"/>
                <w:noProof/>
              </w:rPr>
              <w:t>1.2.2</w:t>
            </w:r>
            <w:r w:rsidR="005247A5">
              <w:rPr>
                <w:noProof/>
              </w:rPr>
              <w:tab/>
            </w:r>
            <w:r w:rsidR="005247A5" w:rsidRPr="002662DB">
              <w:rPr>
                <w:rStyle w:val="Hyperlink"/>
                <w:noProof/>
              </w:rPr>
              <w:t>Die Makrokosmus-Mikrokosmus-Idee</w:t>
            </w:r>
            <w:r w:rsidR="005247A5">
              <w:rPr>
                <w:noProof/>
                <w:webHidden/>
              </w:rPr>
              <w:tab/>
            </w:r>
            <w:r w:rsidR="005247A5">
              <w:rPr>
                <w:noProof/>
                <w:webHidden/>
              </w:rPr>
              <w:fldChar w:fldCharType="begin"/>
            </w:r>
            <w:r w:rsidR="005247A5">
              <w:rPr>
                <w:noProof/>
                <w:webHidden/>
              </w:rPr>
              <w:instrText xml:space="preserve"> PAGEREF _Toc51572382 \h </w:instrText>
            </w:r>
            <w:r w:rsidR="005247A5">
              <w:rPr>
                <w:noProof/>
                <w:webHidden/>
              </w:rPr>
            </w:r>
            <w:r w:rsidR="005247A5">
              <w:rPr>
                <w:noProof/>
                <w:webHidden/>
              </w:rPr>
              <w:fldChar w:fldCharType="separate"/>
            </w:r>
            <w:r>
              <w:rPr>
                <w:noProof/>
                <w:webHidden/>
              </w:rPr>
              <w:t>4</w:t>
            </w:r>
            <w:r w:rsidR="005247A5">
              <w:rPr>
                <w:noProof/>
                <w:webHidden/>
              </w:rPr>
              <w:fldChar w:fldCharType="end"/>
            </w:r>
          </w:hyperlink>
        </w:p>
        <w:p w14:paraId="43DC4BC6" w14:textId="60F93F97" w:rsidR="005247A5" w:rsidRDefault="00E14AA7">
          <w:pPr>
            <w:pStyle w:val="Verzeichnis3"/>
            <w:tabs>
              <w:tab w:val="left" w:pos="1320"/>
              <w:tab w:val="right" w:leader="dot" w:pos="9344"/>
            </w:tabs>
            <w:rPr>
              <w:noProof/>
            </w:rPr>
          </w:pPr>
          <w:hyperlink w:anchor="_Toc51572383" w:history="1">
            <w:r w:rsidR="005247A5" w:rsidRPr="002662DB">
              <w:rPr>
                <w:rStyle w:val="Hyperlink"/>
                <w:noProof/>
              </w:rPr>
              <w:t>1.2.3</w:t>
            </w:r>
            <w:r w:rsidR="005247A5">
              <w:rPr>
                <w:noProof/>
              </w:rPr>
              <w:tab/>
            </w:r>
            <w:r w:rsidR="005247A5" w:rsidRPr="002662DB">
              <w:rPr>
                <w:rStyle w:val="Hyperlink"/>
                <w:noProof/>
              </w:rPr>
              <w:t>Die Gnosis</w:t>
            </w:r>
            <w:r w:rsidR="005247A5">
              <w:rPr>
                <w:noProof/>
                <w:webHidden/>
              </w:rPr>
              <w:tab/>
            </w:r>
            <w:r w:rsidR="005247A5">
              <w:rPr>
                <w:noProof/>
                <w:webHidden/>
              </w:rPr>
              <w:fldChar w:fldCharType="begin"/>
            </w:r>
            <w:r w:rsidR="005247A5">
              <w:rPr>
                <w:noProof/>
                <w:webHidden/>
              </w:rPr>
              <w:instrText xml:space="preserve"> PAGEREF _Toc51572383 \h </w:instrText>
            </w:r>
            <w:r w:rsidR="005247A5">
              <w:rPr>
                <w:noProof/>
                <w:webHidden/>
              </w:rPr>
            </w:r>
            <w:r w:rsidR="005247A5">
              <w:rPr>
                <w:noProof/>
                <w:webHidden/>
              </w:rPr>
              <w:fldChar w:fldCharType="separate"/>
            </w:r>
            <w:r>
              <w:rPr>
                <w:noProof/>
                <w:webHidden/>
              </w:rPr>
              <w:t>4</w:t>
            </w:r>
            <w:r w:rsidR="005247A5">
              <w:rPr>
                <w:noProof/>
                <w:webHidden/>
              </w:rPr>
              <w:fldChar w:fldCharType="end"/>
            </w:r>
          </w:hyperlink>
        </w:p>
        <w:p w14:paraId="7553CA03" w14:textId="63E64120" w:rsidR="005247A5" w:rsidRDefault="00E14AA7">
          <w:pPr>
            <w:pStyle w:val="Verzeichnis1"/>
            <w:tabs>
              <w:tab w:val="left" w:pos="480"/>
              <w:tab w:val="right" w:leader="dot" w:pos="9344"/>
            </w:tabs>
            <w:rPr>
              <w:rFonts w:asciiTheme="minorHAnsi" w:eastAsiaTheme="minorEastAsia" w:hAnsiTheme="minorHAnsi"/>
              <w:noProof/>
              <w:sz w:val="22"/>
              <w:lang w:eastAsia="de-DE"/>
            </w:rPr>
          </w:pPr>
          <w:hyperlink w:anchor="_Toc51572384" w:history="1">
            <w:r w:rsidR="005247A5" w:rsidRPr="002662DB">
              <w:rPr>
                <w:rStyle w:val="Hyperlink"/>
                <w:noProof/>
              </w:rPr>
              <w:t>2</w:t>
            </w:r>
            <w:r w:rsidR="005247A5">
              <w:rPr>
                <w:rFonts w:asciiTheme="minorHAnsi" w:eastAsiaTheme="minorEastAsia" w:hAnsiTheme="minorHAnsi"/>
                <w:noProof/>
                <w:sz w:val="22"/>
                <w:lang w:eastAsia="de-DE"/>
              </w:rPr>
              <w:tab/>
            </w:r>
            <w:r w:rsidR="005247A5" w:rsidRPr="002662DB">
              <w:rPr>
                <w:rStyle w:val="Hyperlink"/>
                <w:noProof/>
              </w:rPr>
              <w:t>Untergang der Alchemie und Entstehung der Chemie</w:t>
            </w:r>
            <w:r w:rsidR="005247A5">
              <w:rPr>
                <w:noProof/>
                <w:webHidden/>
              </w:rPr>
              <w:tab/>
            </w:r>
            <w:r w:rsidR="005247A5">
              <w:rPr>
                <w:noProof/>
                <w:webHidden/>
              </w:rPr>
              <w:fldChar w:fldCharType="begin"/>
            </w:r>
            <w:r w:rsidR="005247A5">
              <w:rPr>
                <w:noProof/>
                <w:webHidden/>
              </w:rPr>
              <w:instrText xml:space="preserve"> PAGEREF _Toc51572384 \h </w:instrText>
            </w:r>
            <w:r w:rsidR="005247A5">
              <w:rPr>
                <w:noProof/>
                <w:webHidden/>
              </w:rPr>
            </w:r>
            <w:r w:rsidR="005247A5">
              <w:rPr>
                <w:noProof/>
                <w:webHidden/>
              </w:rPr>
              <w:fldChar w:fldCharType="separate"/>
            </w:r>
            <w:r>
              <w:rPr>
                <w:noProof/>
                <w:webHidden/>
              </w:rPr>
              <w:t>5</w:t>
            </w:r>
            <w:r w:rsidR="005247A5">
              <w:rPr>
                <w:noProof/>
                <w:webHidden/>
              </w:rPr>
              <w:fldChar w:fldCharType="end"/>
            </w:r>
          </w:hyperlink>
        </w:p>
        <w:p w14:paraId="2A79C230" w14:textId="009429D0" w:rsidR="005247A5" w:rsidRDefault="00E14AA7">
          <w:pPr>
            <w:pStyle w:val="Verzeichnis1"/>
            <w:tabs>
              <w:tab w:val="left" w:pos="480"/>
              <w:tab w:val="right" w:leader="dot" w:pos="9344"/>
            </w:tabs>
            <w:rPr>
              <w:rFonts w:asciiTheme="minorHAnsi" w:eastAsiaTheme="minorEastAsia" w:hAnsiTheme="minorHAnsi"/>
              <w:noProof/>
              <w:sz w:val="22"/>
              <w:lang w:eastAsia="de-DE"/>
            </w:rPr>
          </w:pPr>
          <w:hyperlink w:anchor="_Toc51572385" w:history="1">
            <w:r w:rsidR="005247A5" w:rsidRPr="002662DB">
              <w:rPr>
                <w:rStyle w:val="Hyperlink"/>
                <w:noProof/>
              </w:rPr>
              <w:t>3</w:t>
            </w:r>
            <w:r w:rsidR="005247A5">
              <w:rPr>
                <w:rFonts w:asciiTheme="minorHAnsi" w:eastAsiaTheme="minorEastAsia" w:hAnsiTheme="minorHAnsi"/>
                <w:noProof/>
                <w:sz w:val="22"/>
                <w:lang w:eastAsia="de-DE"/>
              </w:rPr>
              <w:tab/>
            </w:r>
            <w:r w:rsidR="005247A5" w:rsidRPr="002662DB">
              <w:rPr>
                <w:rStyle w:val="Hyperlink"/>
                <w:noProof/>
              </w:rPr>
              <w:t>Errungenschaften der Alchemisten</w:t>
            </w:r>
            <w:r w:rsidR="005247A5">
              <w:rPr>
                <w:noProof/>
                <w:webHidden/>
              </w:rPr>
              <w:tab/>
            </w:r>
            <w:r w:rsidR="005247A5">
              <w:rPr>
                <w:noProof/>
                <w:webHidden/>
              </w:rPr>
              <w:fldChar w:fldCharType="begin"/>
            </w:r>
            <w:r w:rsidR="005247A5">
              <w:rPr>
                <w:noProof/>
                <w:webHidden/>
              </w:rPr>
              <w:instrText xml:space="preserve"> PAGEREF _Toc51572385 \h </w:instrText>
            </w:r>
            <w:r w:rsidR="005247A5">
              <w:rPr>
                <w:noProof/>
                <w:webHidden/>
              </w:rPr>
            </w:r>
            <w:r w:rsidR="005247A5">
              <w:rPr>
                <w:noProof/>
                <w:webHidden/>
              </w:rPr>
              <w:fldChar w:fldCharType="separate"/>
            </w:r>
            <w:r>
              <w:rPr>
                <w:noProof/>
                <w:webHidden/>
              </w:rPr>
              <w:t>5</w:t>
            </w:r>
            <w:r w:rsidR="005247A5">
              <w:rPr>
                <w:noProof/>
                <w:webHidden/>
              </w:rPr>
              <w:fldChar w:fldCharType="end"/>
            </w:r>
          </w:hyperlink>
        </w:p>
        <w:p w14:paraId="1C1B70E6" w14:textId="6BFEF64D" w:rsidR="005247A5" w:rsidRDefault="00E14AA7">
          <w:pPr>
            <w:pStyle w:val="Verzeichnis2"/>
            <w:tabs>
              <w:tab w:val="left" w:pos="880"/>
              <w:tab w:val="right" w:leader="dot" w:pos="9344"/>
            </w:tabs>
            <w:rPr>
              <w:noProof/>
            </w:rPr>
          </w:pPr>
          <w:hyperlink w:anchor="_Toc51572386" w:history="1">
            <w:r w:rsidR="005247A5" w:rsidRPr="002662DB">
              <w:rPr>
                <w:rStyle w:val="Hyperlink"/>
                <w:noProof/>
              </w:rPr>
              <w:t>3.1</w:t>
            </w:r>
            <w:r w:rsidR="005247A5">
              <w:rPr>
                <w:noProof/>
              </w:rPr>
              <w:tab/>
            </w:r>
            <w:r w:rsidR="005247A5" w:rsidRPr="002662DB">
              <w:rPr>
                <w:rStyle w:val="Hyperlink"/>
                <w:noProof/>
              </w:rPr>
              <w:t>Entdeckung zahlreicher Substanzen</w:t>
            </w:r>
            <w:r w:rsidR="005247A5">
              <w:rPr>
                <w:noProof/>
                <w:webHidden/>
              </w:rPr>
              <w:tab/>
            </w:r>
            <w:r w:rsidR="005247A5">
              <w:rPr>
                <w:noProof/>
                <w:webHidden/>
              </w:rPr>
              <w:fldChar w:fldCharType="begin"/>
            </w:r>
            <w:r w:rsidR="005247A5">
              <w:rPr>
                <w:noProof/>
                <w:webHidden/>
              </w:rPr>
              <w:instrText xml:space="preserve"> PAGEREF _Toc51572386 \h </w:instrText>
            </w:r>
            <w:r w:rsidR="005247A5">
              <w:rPr>
                <w:noProof/>
                <w:webHidden/>
              </w:rPr>
            </w:r>
            <w:r w:rsidR="005247A5">
              <w:rPr>
                <w:noProof/>
                <w:webHidden/>
              </w:rPr>
              <w:fldChar w:fldCharType="separate"/>
            </w:r>
            <w:r>
              <w:rPr>
                <w:noProof/>
                <w:webHidden/>
              </w:rPr>
              <w:t>5</w:t>
            </w:r>
            <w:r w:rsidR="005247A5">
              <w:rPr>
                <w:noProof/>
                <w:webHidden/>
              </w:rPr>
              <w:fldChar w:fldCharType="end"/>
            </w:r>
          </w:hyperlink>
        </w:p>
        <w:p w14:paraId="63C6E9A4" w14:textId="274703AE" w:rsidR="005247A5" w:rsidRDefault="00E14AA7">
          <w:pPr>
            <w:pStyle w:val="Verzeichnis2"/>
            <w:tabs>
              <w:tab w:val="left" w:pos="880"/>
              <w:tab w:val="right" w:leader="dot" w:pos="9344"/>
            </w:tabs>
            <w:rPr>
              <w:noProof/>
            </w:rPr>
          </w:pPr>
          <w:hyperlink w:anchor="_Toc51572387" w:history="1">
            <w:r w:rsidR="005247A5" w:rsidRPr="002662DB">
              <w:rPr>
                <w:rStyle w:val="Hyperlink"/>
                <w:noProof/>
                <w:lang w:eastAsia="de-DE"/>
              </w:rPr>
              <w:t>3.2</w:t>
            </w:r>
            <w:r w:rsidR="005247A5">
              <w:rPr>
                <w:noProof/>
              </w:rPr>
              <w:tab/>
            </w:r>
            <w:r w:rsidR="005247A5" w:rsidRPr="002662DB">
              <w:rPr>
                <w:rStyle w:val="Hyperlink"/>
                <w:noProof/>
                <w:lang w:eastAsia="de-DE"/>
              </w:rPr>
              <w:t>Entwicklung von Gerätschaften und deren heutige Entsprechung</w:t>
            </w:r>
            <w:r w:rsidR="005247A5">
              <w:rPr>
                <w:noProof/>
                <w:webHidden/>
              </w:rPr>
              <w:tab/>
            </w:r>
            <w:r w:rsidR="005247A5">
              <w:rPr>
                <w:noProof/>
                <w:webHidden/>
              </w:rPr>
              <w:fldChar w:fldCharType="begin"/>
            </w:r>
            <w:r w:rsidR="005247A5">
              <w:rPr>
                <w:noProof/>
                <w:webHidden/>
              </w:rPr>
              <w:instrText xml:space="preserve"> PAGEREF _Toc51572387 \h </w:instrText>
            </w:r>
            <w:r w:rsidR="005247A5">
              <w:rPr>
                <w:noProof/>
                <w:webHidden/>
              </w:rPr>
            </w:r>
            <w:r w:rsidR="005247A5">
              <w:rPr>
                <w:noProof/>
                <w:webHidden/>
              </w:rPr>
              <w:fldChar w:fldCharType="separate"/>
            </w:r>
            <w:r>
              <w:rPr>
                <w:noProof/>
                <w:webHidden/>
              </w:rPr>
              <w:t>6</w:t>
            </w:r>
            <w:r w:rsidR="005247A5">
              <w:rPr>
                <w:noProof/>
                <w:webHidden/>
              </w:rPr>
              <w:fldChar w:fldCharType="end"/>
            </w:r>
          </w:hyperlink>
        </w:p>
        <w:p w14:paraId="16A8D4BB" w14:textId="60FE1A5C" w:rsidR="004A49D9" w:rsidRDefault="004A49D9">
          <w:r>
            <w:rPr>
              <w:b/>
              <w:bCs/>
            </w:rPr>
            <w:fldChar w:fldCharType="end"/>
          </w:r>
        </w:p>
      </w:sdtContent>
    </w:sdt>
    <w:p w14:paraId="435707A0" w14:textId="786F135E" w:rsidR="00FD7888" w:rsidRDefault="00FD7888" w:rsidP="00FD7888">
      <w:pPr>
        <w:pStyle w:val="EinstiegAbschluss"/>
      </w:pPr>
      <w:r>
        <w:t>Einstieg:</w:t>
      </w:r>
    </w:p>
    <w:p w14:paraId="2E317AAF" w14:textId="76E6EE5B" w:rsidR="004A49D9" w:rsidRDefault="004A49D9" w:rsidP="004A49D9">
      <w:pPr>
        <w:pStyle w:val="Bilder"/>
      </w:pPr>
      <w:r>
        <w:rPr>
          <w:lang w:eastAsia="de-DE"/>
        </w:rPr>
        <w:drawing>
          <wp:inline distT="0" distB="0" distL="0" distR="0" wp14:anchorId="330AE03E" wp14:editId="49EAE636">
            <wp:extent cx="1295400" cy="188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885950"/>
                    </a:xfrm>
                    <a:prstGeom prst="rect">
                      <a:avLst/>
                    </a:prstGeom>
                    <a:noFill/>
                    <a:ln>
                      <a:noFill/>
                    </a:ln>
                  </pic:spPr>
                </pic:pic>
              </a:graphicData>
            </a:graphic>
          </wp:inline>
        </w:drawing>
      </w:r>
    </w:p>
    <w:p w14:paraId="1453034F" w14:textId="6F3B53BC" w:rsidR="004A49D9" w:rsidRDefault="004A49D9" w:rsidP="004A49D9">
      <w:pPr>
        <w:pStyle w:val="Beschriftung"/>
      </w:pPr>
      <w:bookmarkStart w:id="1" w:name="_Ref51572083"/>
      <w:r>
        <w:t xml:space="preserve">Abb. </w:t>
      </w:r>
      <w:fldSimple w:instr=" SEQ Abb. \* ARABIC ">
        <w:r w:rsidR="00E14AA7">
          <w:rPr>
            <w:noProof/>
          </w:rPr>
          <w:t>1</w:t>
        </w:r>
      </w:fldSimple>
      <w:bookmarkEnd w:id="1"/>
      <w:r>
        <w:t xml:space="preserve">: </w:t>
      </w:r>
      <w:r>
        <w:rPr>
          <w:rFonts w:cs="Arial"/>
        </w:rPr>
        <w:t>Die Irrtümer der Alchemisten. Holzschnitt aus Sebastian Brants „Narrenschiff“ (Basel 1494) [</w:t>
      </w:r>
      <w:r>
        <w:rPr>
          <w:rFonts w:cs="Arial"/>
        </w:rPr>
        <w:fldChar w:fldCharType="begin"/>
      </w:r>
      <w:r>
        <w:rPr>
          <w:rFonts w:cs="Arial"/>
        </w:rPr>
        <w:instrText xml:space="preserve"> REF _Ref51570450 \r \h </w:instrText>
      </w:r>
      <w:r>
        <w:rPr>
          <w:rFonts w:cs="Arial"/>
        </w:rPr>
      </w:r>
      <w:r>
        <w:rPr>
          <w:rFonts w:cs="Arial"/>
        </w:rPr>
        <w:fldChar w:fldCharType="separate"/>
      </w:r>
      <w:r w:rsidR="00E14AA7">
        <w:rPr>
          <w:rFonts w:cs="Arial"/>
        </w:rPr>
        <w:t>4</w:t>
      </w:r>
      <w:r>
        <w:rPr>
          <w:rFonts w:cs="Arial"/>
        </w:rPr>
        <w:fldChar w:fldCharType="end"/>
      </w:r>
      <w:r>
        <w:rPr>
          <w:rFonts w:cs="Arial"/>
        </w:rPr>
        <w:t>]</w:t>
      </w:r>
    </w:p>
    <w:p w14:paraId="76293195" w14:textId="146AF8C8" w:rsidR="004A49D9" w:rsidRDefault="004A49D9" w:rsidP="004A49D9">
      <w:pPr>
        <w:pStyle w:val="EinstiegAbschluss"/>
      </w:pPr>
      <w:r>
        <w:rPr>
          <w:rFonts w:cs="Arial"/>
        </w:rPr>
        <w:t>Heutzutage ist die am meisten verbreitete Meinung der meisten Menschen wohl die, dass die Alchemisten ein Narrenvolk waren, das aus allem und jedem verzweifelt Gold herstellen wollte. In diesem Referat sollen die Ideen und Errungenschaften dieser eher verpönten Gruppe dargestellt werden und ein anderes Bild von diesen vermitteln.</w:t>
      </w:r>
    </w:p>
    <w:p w14:paraId="7CCC4E1A" w14:textId="0E4144E0" w:rsidR="00E8473B" w:rsidRDefault="004A49D9" w:rsidP="008A524D">
      <w:pPr>
        <w:pStyle w:val="berschrift1"/>
      </w:pPr>
      <w:bookmarkStart w:id="2" w:name="_Toc51572374"/>
      <w:r>
        <w:lastRenderedPageBreak/>
        <w:t>Die zwei Aspekte der Alchemie</w:t>
      </w:r>
      <w:bookmarkEnd w:id="2"/>
    </w:p>
    <w:p w14:paraId="78FC0C41" w14:textId="30019051" w:rsidR="004A49D9" w:rsidRDefault="004A49D9" w:rsidP="004A49D9">
      <w:pPr>
        <w:pStyle w:val="berschrift2"/>
      </w:pPr>
      <w:bookmarkStart w:id="3" w:name="_Toc51572375"/>
      <w:r>
        <w:t>Der naturwissenschaftliche Aspekt</w:t>
      </w:r>
      <w:bookmarkEnd w:id="3"/>
    </w:p>
    <w:p w14:paraId="470A4A91" w14:textId="7A49B569" w:rsidR="004A49D9" w:rsidRDefault="004A49D9" w:rsidP="004A49D9">
      <w:pPr>
        <w:pStyle w:val="berschrift3"/>
      </w:pPr>
      <w:bookmarkStart w:id="4" w:name="_Toc51572376"/>
      <w:r>
        <w:t>Die aristotelische Materie-Theorie</w:t>
      </w:r>
      <w:bookmarkEnd w:id="4"/>
    </w:p>
    <w:p w14:paraId="31452177" w14:textId="08CA5BFD" w:rsidR="004A49D9" w:rsidRPr="004A49D9" w:rsidRDefault="004A49D9" w:rsidP="004A49D9">
      <w:pPr>
        <w:rPr>
          <w:lang w:eastAsia="de-DE"/>
        </w:rPr>
      </w:pPr>
      <w:r w:rsidRPr="004A49D9">
        <w:rPr>
          <w:lang w:eastAsia="de-DE"/>
        </w:rPr>
        <w:t>Aristoteles lebte von 384</w:t>
      </w:r>
      <w:r>
        <w:rPr>
          <w:lang w:eastAsia="de-DE"/>
        </w:rPr>
        <w:t> </w:t>
      </w:r>
      <w:r w:rsidRPr="004A49D9">
        <w:rPr>
          <w:lang w:eastAsia="de-DE"/>
        </w:rPr>
        <w:t>bis</w:t>
      </w:r>
      <w:r>
        <w:rPr>
          <w:lang w:eastAsia="de-DE"/>
        </w:rPr>
        <w:t> </w:t>
      </w:r>
      <w:r w:rsidRPr="004A49D9">
        <w:rPr>
          <w:lang w:eastAsia="de-DE"/>
        </w:rPr>
        <w:t>322</w:t>
      </w:r>
      <w:r>
        <w:rPr>
          <w:lang w:eastAsia="de-DE"/>
        </w:rPr>
        <w:t> </w:t>
      </w:r>
      <w:r w:rsidRPr="004A49D9">
        <w:rPr>
          <w:lang w:eastAsia="de-DE"/>
        </w:rPr>
        <w:t>v.</w:t>
      </w:r>
      <w:r>
        <w:rPr>
          <w:lang w:eastAsia="de-DE"/>
        </w:rPr>
        <w:t> </w:t>
      </w:r>
      <w:r w:rsidRPr="004A49D9">
        <w:rPr>
          <w:lang w:eastAsia="de-DE"/>
        </w:rPr>
        <w:t>Chr. in Athen. Er war der Begründer der Vierelementen-Lehre. Alle Alchemisten unabhängig davon, wie sie sich die Struktur der Materie im Einzelnen vorstellten, waren Anhänger dieser Lehre bis in das 17.</w:t>
      </w:r>
      <w:r>
        <w:rPr>
          <w:lang w:eastAsia="de-DE"/>
        </w:rPr>
        <w:t> </w:t>
      </w:r>
      <w:r w:rsidRPr="004A49D9">
        <w:rPr>
          <w:lang w:eastAsia="de-DE"/>
        </w:rPr>
        <w:t>J</w:t>
      </w:r>
      <w:r>
        <w:rPr>
          <w:lang w:eastAsia="de-DE"/>
        </w:rPr>
        <w:t>ahrhundert.</w:t>
      </w:r>
    </w:p>
    <w:p w14:paraId="78C18835" w14:textId="495FB0AD" w:rsidR="004A49D9" w:rsidRDefault="004A49D9" w:rsidP="004A49D9">
      <w:pPr>
        <w:pStyle w:val="Bilder"/>
      </w:pPr>
      <w:r>
        <w:rPr>
          <w:lang w:eastAsia="de-DE"/>
        </w:rPr>
        <w:drawing>
          <wp:inline distT="0" distB="0" distL="0" distR="0" wp14:anchorId="7829D466" wp14:editId="43F963A0">
            <wp:extent cx="2095500" cy="1885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a:ln>
                      <a:noFill/>
                    </a:ln>
                  </pic:spPr>
                </pic:pic>
              </a:graphicData>
            </a:graphic>
          </wp:inline>
        </w:drawing>
      </w:r>
    </w:p>
    <w:p w14:paraId="7709C61E" w14:textId="5F499A39" w:rsidR="004A49D9" w:rsidRDefault="004A49D9" w:rsidP="004A49D9">
      <w:pPr>
        <w:pStyle w:val="Beschriftung"/>
      </w:pPr>
      <w:r>
        <w:t xml:space="preserve">Abb. </w:t>
      </w:r>
      <w:fldSimple w:instr=" SEQ Abb. \* ARABIC ">
        <w:r w:rsidR="00E14AA7">
          <w:rPr>
            <w:noProof/>
          </w:rPr>
          <w:t>2</w:t>
        </w:r>
      </w:fldSimple>
      <w:r>
        <w:t>: Die Vier-Elementen-Theorie [</w:t>
      </w:r>
      <w:r>
        <w:fldChar w:fldCharType="begin"/>
      </w:r>
      <w:r>
        <w:instrText xml:space="preserve"> REF _Ref51570441 \r \h </w:instrText>
      </w:r>
      <w:r>
        <w:fldChar w:fldCharType="separate"/>
      </w:r>
      <w:r w:rsidR="00E14AA7">
        <w:t>7</w:t>
      </w:r>
      <w:r>
        <w:fldChar w:fldCharType="end"/>
      </w:r>
      <w:r>
        <w:t>]</w:t>
      </w:r>
    </w:p>
    <w:p w14:paraId="3252EC45" w14:textId="75EF04F1" w:rsidR="004A49D9" w:rsidRDefault="004A49D9" w:rsidP="004A49D9">
      <w:r>
        <w:t>Alle sinnlich wahrnehmbaren Dinge bestünden demnach aus einer eigenschaftslosen Materie, der Ur-Materie bestehend aus vier Elementen mit spezifischen Eigenschaften, nämlich Feuer (warm - trocken), Luft (warm - feucht), Erde (kalt - trocken) und Wasser (kalt - feucht). Dies waren hypothetische Stoffe, die nicht weiter in andere Stoffe zerlegbar oder ineinander umwandelbar seien. Jeder Körper bestünde demnach aus allen vier Elementen in wechselnden Mischungsverhältnissen. Weiterhin war die Metall-Transmutation eine wichtige Theorie der Alchemisten. Sämtliche Metalle sollten ineinander umgewandelt werden können. Hierbei sollten die Ausgangsstoffe auf die Ur-Materie zurückgeführt und diese dann in Edel-Metalle oder den Stein der Weisen überführt werden.</w:t>
      </w:r>
    </w:p>
    <w:p w14:paraId="6D9D8217" w14:textId="0408E4A4" w:rsidR="004A49D9" w:rsidRDefault="004A49D9" w:rsidP="004A49D9">
      <w:pPr>
        <w:pStyle w:val="berschrift3"/>
      </w:pPr>
      <w:bookmarkStart w:id="5" w:name="_Toc51572377"/>
      <w:r>
        <w:t>Der Stein der Weisen</w:t>
      </w:r>
      <w:bookmarkEnd w:id="5"/>
    </w:p>
    <w:p w14:paraId="6438131C" w14:textId="62C55812" w:rsidR="004A49D9" w:rsidRDefault="004A49D9" w:rsidP="004A49D9">
      <w:r>
        <w:t>Eine Substanz, mit deren Hilfe die Metall-Umwandlung am einfachsten, schnellsten und mit der besten Ausbeute durchgeführt werden konnte. Obwohl die Mehrzahl der alchemistischen Schriften von diesem handelt, war seine Bereitung naturgemäß das am besten gehütete Geheimnis der Alchemisten. Die Fähigkeit zu seiner Darstellung wurde allgemein als göttlicher Gnaden-Akt angesehen – selbst wenn jemand im Besitz einer funktionierenden Vorschrift sein sollte, würde diese ohne göttliche Mitwirkung nutzlos sein. Dessen ungeachtet waren die Alchemisten seit den Anfängen ihrer Wissenschaft durch einen selbst auferlegten Moral-Kodex verpflichtet, ihr Wissen geheim zu halten oder nur in verschlüsselter Form bekannt zu machen. Trotz der dadurch bedingten Geheimnis-Krämerei herrschte im 17. Jh. weitgehend Einigkeit hinsichtlich dessen physikalischer Eigenschaften. Er wurde allgemein als roter, fester, schmelzbarer, doch feuerbeständiger, nicht verdampfbarer, kompakter Körper bzw. ein ebensolches Pulver von sehr hoher Dichte beschrieben. Eine kleine Portion dieses Körpers wurde auf eine größere Menge geschmolzenen unedlen Metalls oder siedenden Quecksilbers geworfen und der Schmelz-Tiegel wieder verschlossen. Innerhalb weniger Minuten erfolgte die Umwandlung des Tiegel-Inhaltes in Gold. Weiterhin war der Stein der Weisen ein Symbol für die Läuterung der Seele.</w:t>
      </w:r>
    </w:p>
    <w:p w14:paraId="4C534CE8" w14:textId="77777777" w:rsidR="00686253" w:rsidRDefault="00686253">
      <w:pPr>
        <w:spacing w:before="0"/>
        <w:jc w:val="left"/>
        <w:rPr>
          <w:rFonts w:asciiTheme="majorHAnsi" w:eastAsiaTheme="majorEastAsia" w:hAnsiTheme="majorHAnsi" w:cstheme="majorBidi"/>
          <w:b/>
          <w:szCs w:val="28"/>
        </w:rPr>
      </w:pPr>
      <w:bookmarkStart w:id="6" w:name="_Toc51572378"/>
      <w:r>
        <w:br w:type="page"/>
      </w:r>
    </w:p>
    <w:p w14:paraId="47D0934A" w14:textId="6917ACF6" w:rsidR="00DF49DA" w:rsidRDefault="00DF49DA" w:rsidP="00DF49DA">
      <w:pPr>
        <w:pStyle w:val="berschrift3"/>
      </w:pPr>
      <w:r>
        <w:t>Die Schwefel-Quecksilber-Theorie</w:t>
      </w:r>
      <w:bookmarkEnd w:id="6"/>
    </w:p>
    <w:p w14:paraId="25E8DD9F" w14:textId="6ECEC861" w:rsidR="00DF49DA" w:rsidRDefault="00DF49DA" w:rsidP="00DF49DA">
      <w:r>
        <w:t>Sie ist im 9. Jahrhundert begründet.</w:t>
      </w:r>
    </w:p>
    <w:p w14:paraId="0DEA1C9D" w14:textId="16412864" w:rsidR="00DF49DA" w:rsidRDefault="00DF49DA" w:rsidP="00DF49DA">
      <w:pPr>
        <w:pStyle w:val="Bilder"/>
      </w:pPr>
      <w:r>
        <w:rPr>
          <w:lang w:eastAsia="de-DE"/>
        </w:rPr>
        <w:lastRenderedPageBreak/>
        <w:drawing>
          <wp:inline distT="0" distB="0" distL="0" distR="0" wp14:anchorId="74F0AEAD" wp14:editId="1B33333B">
            <wp:extent cx="5040000" cy="2393197"/>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2393197"/>
                    </a:xfrm>
                    <a:prstGeom prst="rect">
                      <a:avLst/>
                    </a:prstGeom>
                    <a:noFill/>
                  </pic:spPr>
                </pic:pic>
              </a:graphicData>
            </a:graphic>
          </wp:inline>
        </w:drawing>
      </w:r>
    </w:p>
    <w:p w14:paraId="5CB74284" w14:textId="479DD021" w:rsidR="00DF49DA" w:rsidRDefault="00DF49DA" w:rsidP="00DF49DA">
      <w:pPr>
        <w:pStyle w:val="Beschriftung"/>
      </w:pPr>
      <w:r>
        <w:t xml:space="preserve">Abb. </w:t>
      </w:r>
      <w:fldSimple w:instr=" SEQ Abb. \* ARABIC ">
        <w:r w:rsidR="00E14AA7">
          <w:rPr>
            <w:noProof/>
          </w:rPr>
          <w:t>3</w:t>
        </w:r>
      </w:fldSimple>
      <w:r>
        <w:t>: Die Schwefel-Quecksilber-Theorie [</w:t>
      </w:r>
      <w:r>
        <w:fldChar w:fldCharType="begin"/>
      </w:r>
      <w:r>
        <w:instrText xml:space="preserve"> REF _Ref51570441 \r \h </w:instrText>
      </w:r>
      <w:r>
        <w:fldChar w:fldCharType="separate"/>
      </w:r>
      <w:r w:rsidR="00E14AA7">
        <w:t>7</w:t>
      </w:r>
      <w:r>
        <w:fldChar w:fldCharType="end"/>
      </w:r>
      <w:r>
        <w:t>]</w:t>
      </w:r>
    </w:p>
    <w:p w14:paraId="0D238850" w14:textId="3015D6CF" w:rsidR="00DF49DA" w:rsidRDefault="00DF49DA" w:rsidP="00DF49DA">
      <w:r>
        <w:t>Die Metalle sind hierbei primär aus den vier Elementen aufgebaut. Sekundär sollten die Elemente aber zu den beiden hypothetischen Substanzen „Schwefel" und „Quecksilber" zusammentreten und diese beiden sollten durch Vereinigung miteinander tertiär die Metalle bilden. Quecksilber sollte demnach eine amalgamierende Eigenschaft haben, die den metallischen Charakter widerspiegeln sollte. Da beim Erhitzen schwefelreicher Erze im Schmelz-Ofen bei geringer Luft-Zufuhr Schwefel ausgeschieden wurde, sollte dieser in allen Elementen ebenso vorkommen. Schwefel sollte für die Farbe des Metalls ausschlaggebend sein. Paracelsus (1493 - 1541) fügte zu dieser Theorie ein weiteres Prinzip dazu, das Salz. Dieses dritte Prinzip besagte, dass alle Stoffe, nicht nur Metalle, über die Schwefel-Quecksilber-Theorie hergeleitet werden konnten. Zu den beiden Elementen wurde Salz hinzugefügt. Damit bestünden alle Stoffe aus Quecksilber, Schwefel und Salz. Paracelsus wollte die Technologie der Mineral-Säuren in sein Zusammensetzungssystem einbauen, welche vielfach mit den flüchtigen Produkten verschiedener Salze in Verbindung gebracht wurde. Diese war seit dem 14. Jahrhundert bekannt. Teilweise spielten auch theologische Überlegungen eine Rolle, da er den göttlichen Schöpfungsakt selbst als notwendigerweise einer Dreifaltigkeit (Vater, Sohn, und Heiliger Geist) entstammend ansah, weshalb auch der Kosmos dieser Dreifaltigkeit entsprechen müsse.</w:t>
      </w:r>
    </w:p>
    <w:p w14:paraId="50DE891B" w14:textId="78FD4A56" w:rsidR="00DF49DA" w:rsidRDefault="00DF49DA" w:rsidP="00DF49DA">
      <w:pPr>
        <w:pStyle w:val="berschrift3"/>
      </w:pPr>
      <w:bookmarkStart w:id="7" w:name="_Toc51572379"/>
      <w:r>
        <w:t>Die Phlogiston-Theorie</w:t>
      </w:r>
      <w:bookmarkEnd w:id="7"/>
    </w:p>
    <w:p w14:paraId="2819BE05" w14:textId="39A41015" w:rsidR="00DF49DA" w:rsidRDefault="00DF49DA" w:rsidP="00DF49DA">
      <w:r>
        <w:t xml:space="preserve">Diese wurde von dem deutschen Arzt und Chemiker Georg Ernst Stahl (1660 - 1734) 1697 entwickelt. Hiernach sei in allen brennbaren Körpern Phlogiston (gr. </w:t>
      </w:r>
      <w:proofErr w:type="spellStart"/>
      <w:r>
        <w:t>phlox</w:t>
      </w:r>
      <w:proofErr w:type="spellEnd"/>
      <w:r>
        <w:t xml:space="preserve">, die Flamme). Beim Verbrennen bzw. beim Verkalken (oxidieren) entweiche dieses als gasförmiges Etwas. Phlogiston war ein hypothetischer Stoff, mit dem man operieren konnte, ohne ihn nachweisen zu müssen. Diese Theorie wurde auf alle in der Natur vorkommenden Verbrennungserscheinungen angewandt und beherrschte fast ein Jahrhundert lang das Denken der Chemiker. Ein Stoff verbrenne umso leichter, je mehr Phlogiston er enthalte. Sehr </w:t>
      </w:r>
      <w:proofErr w:type="spellStart"/>
      <w:r>
        <w:t>phlogistonreiche</w:t>
      </w:r>
      <w:proofErr w:type="spellEnd"/>
      <w:r>
        <w:t xml:space="preserve"> Stoffe seien Schwefel, Phosphor, Kohlenstoff und Wasserstoff. Später kamen Zusatz-Hypothesen dazu, wonach Sauerstoff als </w:t>
      </w:r>
      <w:proofErr w:type="spellStart"/>
      <w:r>
        <w:t>dephlogistisierte</w:t>
      </w:r>
      <w:proofErr w:type="spellEnd"/>
      <w:r>
        <w:t>, d. h. von Phlogiston befreite Luft, welche ein Bestreben habe, anderen Stoffen ihr Phlogiston zu entziehen. Phlogiston hatte also ein „negatives Gewicht". Ein wahrer Kern war allerdings an dieser Theorie. In heutiger Ausdrucksweise könnte man die freiwerdende Energie dem Phlogiston gleichsetzen. Die Phlogiston-Theorie unterschied bei der Verbrennung nicht klar zwischen den energetischen und den stofflichen Umsetzungen. Da die Alchemisten jedoch Phlogiston als einen Stoff betrachteten, verstrickten sie sich damit in unauflösbare Widersprüche.</w:t>
      </w:r>
    </w:p>
    <w:p w14:paraId="4AE6F59E" w14:textId="03A43117" w:rsidR="00DF49DA" w:rsidRDefault="00DF49DA" w:rsidP="00DF49DA">
      <w:pPr>
        <w:pStyle w:val="berschrift2"/>
      </w:pPr>
      <w:bookmarkStart w:id="8" w:name="_Toc51572380"/>
      <w:r>
        <w:t>Der spirituelle Aspekt</w:t>
      </w:r>
      <w:bookmarkEnd w:id="8"/>
    </w:p>
    <w:p w14:paraId="4CFBFA53" w14:textId="636D175A" w:rsidR="00DF49DA" w:rsidRDefault="00DF49DA" w:rsidP="00DF49DA">
      <w:pPr>
        <w:pStyle w:val="berschrift3"/>
      </w:pPr>
      <w:bookmarkStart w:id="9" w:name="_Toc51572381"/>
      <w:r>
        <w:t>Die Quintessenz</w:t>
      </w:r>
      <w:bookmarkEnd w:id="9"/>
    </w:p>
    <w:p w14:paraId="6D194DA4" w14:textId="77777777" w:rsidR="00DF49DA" w:rsidRPr="00DF49DA" w:rsidRDefault="00DF49DA" w:rsidP="00DF49DA">
      <w:pPr>
        <w:rPr>
          <w:lang w:eastAsia="de-DE"/>
        </w:rPr>
      </w:pPr>
      <w:r w:rsidRPr="00DF49DA">
        <w:rPr>
          <w:lang w:eastAsia="de-DE"/>
        </w:rPr>
        <w:t>Aristoteles stellte den vier Elementen ein fünftes, himmlisches an die Seite. Dieses Konzept leitete er aus seiner Bewegungslehre ab: Der linearen Bewegung der irdischen Stoffe, die den Gesetzen des Werdens und Vergehens durch stofflichen Austausch gehorchten, stand die beständig kreisförmige der Himmelskörper, deren Sphäre daher eine grundsätzlich andere, göttliche, Beschaffenheit haben musste, gegenüber. Quintessenz als innerster Wesenskern aller Stoffe, dem eine konservierende oder heilende Kraft eigen war.</w:t>
      </w:r>
    </w:p>
    <w:p w14:paraId="7EC46C68" w14:textId="329700AB" w:rsidR="00DF49DA" w:rsidRPr="00DF49DA" w:rsidRDefault="00DF49DA" w:rsidP="00DF49DA">
      <w:pPr>
        <w:rPr>
          <w:lang w:eastAsia="de-DE"/>
        </w:rPr>
      </w:pPr>
      <w:r w:rsidRPr="00DF49DA">
        <w:rPr>
          <w:lang w:eastAsia="de-DE"/>
        </w:rPr>
        <w:t>Quintessenzen wurden durch Extraktion, d.</w:t>
      </w:r>
      <w:r>
        <w:rPr>
          <w:lang w:eastAsia="de-DE"/>
        </w:rPr>
        <w:t> </w:t>
      </w:r>
      <w:r w:rsidRPr="00DF49DA">
        <w:rPr>
          <w:lang w:eastAsia="de-DE"/>
        </w:rPr>
        <w:t>h. durch Abtrennen aller unwirksamen bzw. verunreinigten Bestandteile, erhalten.</w:t>
      </w:r>
    </w:p>
    <w:p w14:paraId="507FDE45" w14:textId="77777777" w:rsidR="00DF49DA" w:rsidRPr="00DF49DA" w:rsidRDefault="00DF49DA" w:rsidP="00DF49DA">
      <w:pPr>
        <w:rPr>
          <w:lang w:eastAsia="de-DE"/>
        </w:rPr>
      </w:pPr>
      <w:r w:rsidRPr="00DF49DA">
        <w:rPr>
          <w:lang w:eastAsia="de-DE"/>
        </w:rPr>
        <w:t>Diese waren stoffliche Essenzen, welche die einem Körper eigenen wirksamen Kräfte bzw. Qualitäten in sich vereinten.</w:t>
      </w:r>
    </w:p>
    <w:p w14:paraId="6B25D114" w14:textId="5BBC308F" w:rsidR="00DF49DA" w:rsidRDefault="00DF49DA" w:rsidP="00DF49DA">
      <w:pPr>
        <w:pStyle w:val="berschrift3"/>
      </w:pPr>
      <w:bookmarkStart w:id="10" w:name="_Toc51572382"/>
      <w:r>
        <w:t>Die Makrokosmus-Mikrokosmus-Idee</w:t>
      </w:r>
      <w:bookmarkEnd w:id="10"/>
    </w:p>
    <w:p w14:paraId="5D9FB5C4" w14:textId="1CAEA7F1" w:rsidR="00DF49DA" w:rsidRDefault="00DF49DA" w:rsidP="00DF49DA">
      <w:r>
        <w:t>Alles, was sich am Himmel (Makrokosmus) abspielt, hat seine Entsprechung und Auswirkung auch auf der Erde (Mikrokosmus). Bereits in der babylonischen Astrologie wurden die Planeten mit bestimmten Metallen verknüpft (z.</w:t>
      </w:r>
      <w:r w:rsidR="00331C15">
        <w:t> </w:t>
      </w:r>
      <w:r>
        <w:t>B. Mond</w:t>
      </w:r>
      <w:r w:rsidR="00331C15">
        <w:t> </w:t>
      </w:r>
      <w:r>
        <w:t>–</w:t>
      </w:r>
      <w:r w:rsidR="00331C15">
        <w:t> </w:t>
      </w:r>
      <w:r>
        <w:t>Silber, Sonne</w:t>
      </w:r>
      <w:r w:rsidR="00331C15">
        <w:t> </w:t>
      </w:r>
      <w:r>
        <w:t>–</w:t>
      </w:r>
      <w:r w:rsidR="00331C15">
        <w:t> </w:t>
      </w:r>
      <w:r>
        <w:t>Gold). Die Konstellation der Planeten war wichtig für das Gelingen chemischer Reaktionen.</w:t>
      </w:r>
    </w:p>
    <w:p w14:paraId="736D7E92" w14:textId="74EEC72C" w:rsidR="00331C15" w:rsidRDefault="00331C15" w:rsidP="00331C15">
      <w:pPr>
        <w:pStyle w:val="Bilder"/>
      </w:pPr>
      <w:r>
        <w:rPr>
          <w:lang w:eastAsia="de-DE"/>
        </w:rPr>
        <w:drawing>
          <wp:inline distT="0" distB="0" distL="0" distR="0" wp14:anchorId="1A5131F5" wp14:editId="60F5BD18">
            <wp:extent cx="1123950" cy="1885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885950"/>
                    </a:xfrm>
                    <a:prstGeom prst="rect">
                      <a:avLst/>
                    </a:prstGeom>
                    <a:noFill/>
                    <a:ln>
                      <a:noFill/>
                    </a:ln>
                  </pic:spPr>
                </pic:pic>
              </a:graphicData>
            </a:graphic>
          </wp:inline>
        </w:drawing>
      </w:r>
    </w:p>
    <w:p w14:paraId="075BEBCF" w14:textId="5F56AABD" w:rsidR="00331C15" w:rsidRDefault="00331C15" w:rsidP="00331C15">
      <w:pPr>
        <w:pStyle w:val="Beschriftung"/>
      </w:pPr>
      <w:bookmarkStart w:id="11" w:name="_Ref51571313"/>
      <w:r>
        <w:t xml:space="preserve">Abb. </w:t>
      </w:r>
      <w:fldSimple w:instr=" SEQ Abb. \* ARABIC ">
        <w:r w:rsidR="00E14AA7">
          <w:rPr>
            <w:noProof/>
          </w:rPr>
          <w:t>4</w:t>
        </w:r>
      </w:fldSimple>
      <w:bookmarkEnd w:id="11"/>
      <w:r>
        <w:t>: Titel-Bild von Michael Maiers „</w:t>
      </w:r>
      <w:proofErr w:type="spellStart"/>
      <w:r>
        <w:t>Viatorium</w:t>
      </w:r>
      <w:proofErr w:type="spellEnd"/>
      <w:r>
        <w:t>“ (Ausgabe von 1651)</w:t>
      </w:r>
    </w:p>
    <w:p w14:paraId="3EAD844A" w14:textId="5DACD971" w:rsidR="00331C15" w:rsidRDefault="00331C15" w:rsidP="00331C15">
      <w:pPr>
        <w:rPr>
          <w:rFonts w:cs="Arial"/>
        </w:rPr>
      </w:pPr>
      <w:r>
        <w:rPr>
          <w:rFonts w:cs="Arial"/>
        </w:rPr>
        <w:t>Das „</w:t>
      </w:r>
      <w:proofErr w:type="spellStart"/>
      <w:r>
        <w:rPr>
          <w:rFonts w:cs="Arial"/>
        </w:rPr>
        <w:t>Viatorium</w:t>
      </w:r>
      <w:proofErr w:type="spellEnd"/>
      <w:r>
        <w:rPr>
          <w:rFonts w:cs="Arial"/>
        </w:rPr>
        <w:t xml:space="preserve">" befasst sich mit den Erzen, Planeten und Metallen. Oben in der Mitte von </w:t>
      </w:r>
      <w:r>
        <w:rPr>
          <w:rFonts w:cs="Arial"/>
        </w:rPr>
        <w:fldChar w:fldCharType="begin"/>
      </w:r>
      <w:r>
        <w:rPr>
          <w:rFonts w:cs="Arial"/>
        </w:rPr>
        <w:instrText xml:space="preserve"> REF _Ref51571313 \h </w:instrText>
      </w:r>
      <w:r>
        <w:rPr>
          <w:rFonts w:cs="Arial"/>
        </w:rPr>
      </w:r>
      <w:r>
        <w:rPr>
          <w:rFonts w:cs="Arial"/>
        </w:rPr>
        <w:fldChar w:fldCharType="separate"/>
      </w:r>
      <w:r w:rsidR="00E14AA7">
        <w:t xml:space="preserve">Abb. </w:t>
      </w:r>
      <w:r w:rsidR="00E14AA7">
        <w:rPr>
          <w:noProof/>
        </w:rPr>
        <w:t>4</w:t>
      </w:r>
      <w:r>
        <w:rPr>
          <w:rFonts w:cs="Arial"/>
        </w:rPr>
        <w:fldChar w:fldCharType="end"/>
      </w:r>
      <w:r>
        <w:rPr>
          <w:rFonts w:cs="Arial"/>
        </w:rPr>
        <w:t xml:space="preserve"> ist der Autor abgebildet, außerdem Allegorien der sieben Planeten bzw. Metalle: Links oben Quecksilber (Merkur), rechts oben Gold (Sonne), Mitte links Blei (Saturn), daneben Silber (Mond), unten links Zinn (Jupiter), dann Kupfer (Venus) und Eisen (Mars). [</w:t>
      </w:r>
      <w:r>
        <w:rPr>
          <w:rFonts w:cs="Arial"/>
        </w:rPr>
        <w:fldChar w:fldCharType="begin"/>
      </w:r>
      <w:r>
        <w:rPr>
          <w:rFonts w:cs="Arial"/>
        </w:rPr>
        <w:instrText xml:space="preserve"> REF _Ref51570450 \r \h </w:instrText>
      </w:r>
      <w:r>
        <w:rPr>
          <w:rFonts w:cs="Arial"/>
        </w:rPr>
      </w:r>
      <w:r>
        <w:rPr>
          <w:rFonts w:cs="Arial"/>
        </w:rPr>
        <w:fldChar w:fldCharType="separate"/>
      </w:r>
      <w:r w:rsidR="00E14AA7">
        <w:rPr>
          <w:rFonts w:cs="Arial"/>
        </w:rPr>
        <w:t>4</w:t>
      </w:r>
      <w:r>
        <w:rPr>
          <w:rFonts w:cs="Arial"/>
        </w:rPr>
        <w:fldChar w:fldCharType="end"/>
      </w:r>
      <w:r>
        <w:rPr>
          <w:rFonts w:cs="Arial"/>
        </w:rPr>
        <w:t>]</w:t>
      </w:r>
    </w:p>
    <w:p w14:paraId="606774D7" w14:textId="3825BF51" w:rsidR="00331C15" w:rsidRDefault="00331C15" w:rsidP="00331C15">
      <w:pPr>
        <w:pStyle w:val="berschrift3"/>
      </w:pPr>
      <w:bookmarkStart w:id="12" w:name="_Toc51572383"/>
      <w:r>
        <w:t>Die Gnosis</w:t>
      </w:r>
      <w:bookmarkEnd w:id="12"/>
    </w:p>
    <w:p w14:paraId="1B294F1C" w14:textId="5DAB8B86" w:rsidR="00331C15" w:rsidRDefault="00331C15" w:rsidP="00331C15">
      <w:pPr>
        <w:rPr>
          <w:rFonts w:cs="Arial"/>
        </w:rPr>
      </w:pPr>
      <w:r>
        <w:rPr>
          <w:rFonts w:cs="Arial"/>
        </w:rPr>
        <w:t>Die Gnosis beschreibt den Dualismus von Gott und Materie. Die Alchemie wird demnach von Menschen betrieben, die danach streben zu reinigen und zu erlösen, entweder sich selbst oder die Materie. Sie wollen dabei eine reine Seele erhalten durch verschiedene Reinigungsstufen eines Erlösungswerkes und somit zu Gott gelangen.</w:t>
      </w:r>
    </w:p>
    <w:p w14:paraId="19147683" w14:textId="2D0B47AB" w:rsidR="00331C15" w:rsidRDefault="00331C15" w:rsidP="00331C15">
      <w:pPr>
        <w:pStyle w:val="berschrift1"/>
      </w:pPr>
      <w:bookmarkStart w:id="13" w:name="_Toc51572384"/>
      <w:r>
        <w:t>Untergang der Alchemie und Entstehung der Chemie</w:t>
      </w:r>
      <w:bookmarkEnd w:id="13"/>
    </w:p>
    <w:p w14:paraId="46449101" w14:textId="71565974" w:rsidR="00331C15" w:rsidRPr="00331C15" w:rsidRDefault="00331C15" w:rsidP="00331C15">
      <w:pPr>
        <w:rPr>
          <w:lang w:eastAsia="de-DE"/>
        </w:rPr>
      </w:pPr>
      <w:r w:rsidRPr="00331C15">
        <w:rPr>
          <w:lang w:eastAsia="de-DE"/>
        </w:rPr>
        <w:t>In der Renaissance begannen die Versuche zur Erneuerung der Chemie. Man wollte sie nach und nach von allem befreien, was sich nicht mit einer rationalen Haltung vereinbaren ließ. Die Gold</w:t>
      </w:r>
      <w:r>
        <w:rPr>
          <w:lang w:eastAsia="de-DE"/>
        </w:rPr>
        <w:t>-</w:t>
      </w:r>
      <w:proofErr w:type="spellStart"/>
      <w:r>
        <w:rPr>
          <w:lang w:eastAsia="de-DE"/>
        </w:rPr>
        <w:t>M</w:t>
      </w:r>
      <w:r w:rsidRPr="00331C15">
        <w:rPr>
          <w:lang w:eastAsia="de-DE"/>
        </w:rPr>
        <w:t>acherei</w:t>
      </w:r>
      <w:proofErr w:type="spellEnd"/>
      <w:r w:rsidRPr="00331C15">
        <w:rPr>
          <w:lang w:eastAsia="de-DE"/>
        </w:rPr>
        <w:t xml:space="preserve"> und die mit ihr verbundene Mystik, Astrologie, der Glaube an Geister und magische Mittel waren mit einer auf Erfahrung und Vernunft gegründeten Chemie unvereinbar. Immer mehr Chemiker wandten sich von der Alchemie ab, trennten die Chemie von ihr und bekämpften sie schließlich. Die Chemiker erhoben das Experiment und die Kritik des Verstandes, die Vernunft, zum obersten Richter über die Wahrheit einer Theorie.</w:t>
      </w:r>
    </w:p>
    <w:p w14:paraId="4F7BC04F" w14:textId="77777777" w:rsidR="00331C15" w:rsidRPr="00331C15" w:rsidRDefault="00331C15" w:rsidP="00331C15">
      <w:pPr>
        <w:rPr>
          <w:lang w:eastAsia="de-DE"/>
        </w:rPr>
      </w:pPr>
      <w:r w:rsidRPr="00331C15">
        <w:rPr>
          <w:lang w:eastAsia="de-DE"/>
        </w:rPr>
        <w:t>Auch die chemisch-gewerbliche Tätigkeit wurde zum Gegenstand wissenschaftlichen Forschens. Die Chemiker kamen zu der Annahme, dass die Alchemisten genauere Ausscheidungen für eine Verwandlung hielten, wobei sie doch nur aus den Erzen oder Legierungen herausholten, was vorher schon in ihnen enthalten war. Die Vernunft ist das Natürliche und die Natur das Vernünftige. Alchemisten vergeudeten damit Mittel für fragwürdige Ziele. Die Unternehmer erkannten immer mehr die Notwendigkeit, die Chemie in der Produktion anzuwenden.</w:t>
      </w:r>
    </w:p>
    <w:p w14:paraId="598D7495" w14:textId="754453CA" w:rsidR="00331C15" w:rsidRPr="00331C15" w:rsidRDefault="00331C15" w:rsidP="00331C15">
      <w:pPr>
        <w:rPr>
          <w:lang w:eastAsia="de-DE"/>
        </w:rPr>
      </w:pPr>
      <w:r w:rsidRPr="00331C15">
        <w:rPr>
          <w:lang w:eastAsia="de-DE"/>
        </w:rPr>
        <w:t>Das Ende der Alchemie kam im 18.</w:t>
      </w:r>
      <w:r>
        <w:rPr>
          <w:lang w:eastAsia="de-DE"/>
        </w:rPr>
        <w:t> </w:t>
      </w:r>
      <w:r w:rsidRPr="00331C15">
        <w:rPr>
          <w:lang w:eastAsia="de-DE"/>
        </w:rPr>
        <w:t>Jh. Eine wichtige Rolle hierbei spielte Antoine Laurent Lavoisier (1743</w:t>
      </w:r>
      <w:r>
        <w:rPr>
          <w:lang w:eastAsia="de-DE"/>
        </w:rPr>
        <w:t> </w:t>
      </w:r>
      <w:r w:rsidRPr="00331C15">
        <w:rPr>
          <w:lang w:eastAsia="de-DE"/>
        </w:rPr>
        <w:t>–</w:t>
      </w:r>
      <w:r>
        <w:rPr>
          <w:lang w:eastAsia="de-DE"/>
        </w:rPr>
        <w:t> </w:t>
      </w:r>
      <w:r w:rsidRPr="00331C15">
        <w:rPr>
          <w:lang w:eastAsia="de-DE"/>
        </w:rPr>
        <w:t>1794)</w:t>
      </w:r>
      <w:r w:rsidRPr="00331C15">
        <w:rPr>
          <w:color w:val="FF00FF"/>
          <w:lang w:eastAsia="de-DE"/>
        </w:rPr>
        <w:t>.</w:t>
      </w:r>
      <w:r w:rsidRPr="00331C15">
        <w:rPr>
          <w:lang w:eastAsia="de-DE"/>
        </w:rPr>
        <w:t xml:space="preserve"> Er ließ die Beobachtung keine Ruhe, dass beim Verbrennen von Phosphor und Schwefel ebenso wie beim Verkalken (Oxydieren) der Metalle eine Erhöhung des Gewichts eintrat. Daraus wagte er die Generalisierung, dass bei allen Verbrennungen Gewichtserhöhungen einträten. Er isolierte den Sauerstoff vom Quecksilberkalk (</w:t>
      </w:r>
      <w:proofErr w:type="spellStart"/>
      <w:r w:rsidRPr="00331C15">
        <w:rPr>
          <w:lang w:eastAsia="de-DE"/>
        </w:rPr>
        <w:t>HgO</w:t>
      </w:r>
      <w:proofErr w:type="spellEnd"/>
      <w:r w:rsidRPr="00331C15">
        <w:rPr>
          <w:lang w:eastAsia="de-DE"/>
        </w:rPr>
        <w:t>) und vereinigte Sauerstoff und Quecksilber wiederum zum Quecksilberkalk. Die beteiligten Stoffe waren dabei ohne Gewichtsveränderung geblieben. Damit hatte er den Verbrennungsprozess qualitativ und quantitativ dargestellt</w:t>
      </w:r>
      <w:r>
        <w:rPr>
          <w:lang w:eastAsia="de-DE"/>
        </w:rPr>
        <w:t>.</w:t>
      </w:r>
    </w:p>
    <w:p w14:paraId="24C9275E" w14:textId="25BA8AEE" w:rsidR="00331C15" w:rsidRDefault="00331C15" w:rsidP="00331C15">
      <w:pPr>
        <w:pStyle w:val="berschrift1"/>
      </w:pPr>
      <w:bookmarkStart w:id="14" w:name="_Toc51572385"/>
      <w:r>
        <w:t>Errungenschaften der Alchemisten</w:t>
      </w:r>
      <w:bookmarkEnd w:id="14"/>
    </w:p>
    <w:p w14:paraId="00708603" w14:textId="08EF6472" w:rsidR="00331C15" w:rsidRDefault="00331C15" w:rsidP="00331C15">
      <w:pPr>
        <w:pStyle w:val="berschrift2"/>
      </w:pPr>
      <w:bookmarkStart w:id="15" w:name="_Toc51572386"/>
      <w:r>
        <w:t>Entdeckung zahlreicher Substanzen</w:t>
      </w:r>
      <w:bookmarkEnd w:id="15"/>
    </w:p>
    <w:tbl>
      <w:tblPr>
        <w:tblStyle w:val="Tabellenraster"/>
        <w:tblW w:w="0" w:type="auto"/>
        <w:jc w:val="center"/>
        <w:tblLook w:val="04A0" w:firstRow="1" w:lastRow="0" w:firstColumn="1" w:lastColumn="0" w:noHBand="0" w:noVBand="1"/>
      </w:tblPr>
      <w:tblGrid>
        <w:gridCol w:w="2263"/>
        <w:gridCol w:w="5812"/>
      </w:tblGrid>
      <w:tr w:rsidR="00331C15" w14:paraId="1284A2AF" w14:textId="77777777" w:rsidTr="00331C15">
        <w:trPr>
          <w:jc w:val="center"/>
        </w:trPr>
        <w:tc>
          <w:tcPr>
            <w:tcW w:w="2263" w:type="dxa"/>
          </w:tcPr>
          <w:p w14:paraId="38EA6A6B" w14:textId="3EC903BE" w:rsidR="00331C15" w:rsidRDefault="00331C15" w:rsidP="00331C15">
            <w:pPr>
              <w:spacing w:after="120"/>
            </w:pPr>
            <w:r>
              <w:t>Altertum</w:t>
            </w:r>
          </w:p>
        </w:tc>
        <w:tc>
          <w:tcPr>
            <w:tcW w:w="5812" w:type="dxa"/>
          </w:tcPr>
          <w:p w14:paraId="14015773" w14:textId="559B4663" w:rsidR="00331C15" w:rsidRDefault="00331C15" w:rsidP="00331C15">
            <w:pPr>
              <w:spacing w:after="120"/>
            </w:pPr>
            <w:r>
              <w:t xml:space="preserve">C, S. </w:t>
            </w:r>
            <w:proofErr w:type="spellStart"/>
            <w:r>
              <w:t>Cu</w:t>
            </w:r>
            <w:proofErr w:type="spellEnd"/>
            <w:r>
              <w:t xml:space="preserve">, </w:t>
            </w:r>
            <w:proofErr w:type="spellStart"/>
            <w:r>
              <w:t>Ag</w:t>
            </w:r>
            <w:proofErr w:type="spellEnd"/>
            <w:r>
              <w:t xml:space="preserve">, </w:t>
            </w:r>
            <w:proofErr w:type="spellStart"/>
            <w:r>
              <w:t>Fe</w:t>
            </w:r>
            <w:proofErr w:type="spellEnd"/>
            <w:r>
              <w:t xml:space="preserve">, </w:t>
            </w:r>
            <w:proofErr w:type="spellStart"/>
            <w:r>
              <w:t>Sn</w:t>
            </w:r>
            <w:proofErr w:type="spellEnd"/>
            <w:r>
              <w:t xml:space="preserve">, </w:t>
            </w:r>
            <w:proofErr w:type="spellStart"/>
            <w:r>
              <w:t>Sb</w:t>
            </w:r>
            <w:proofErr w:type="spellEnd"/>
            <w:r>
              <w:t xml:space="preserve">, </w:t>
            </w:r>
            <w:proofErr w:type="spellStart"/>
            <w:r>
              <w:t>Hg</w:t>
            </w:r>
            <w:proofErr w:type="spellEnd"/>
            <w:r>
              <w:t xml:space="preserve">, </w:t>
            </w:r>
            <w:proofErr w:type="spellStart"/>
            <w:r>
              <w:t>Pb</w:t>
            </w:r>
            <w:proofErr w:type="spellEnd"/>
            <w:r>
              <w:t>, Bi, Pt</w:t>
            </w:r>
          </w:p>
        </w:tc>
      </w:tr>
      <w:tr w:rsidR="00331C15" w14:paraId="7187D8F8" w14:textId="77777777" w:rsidTr="00331C15">
        <w:trPr>
          <w:jc w:val="center"/>
        </w:trPr>
        <w:tc>
          <w:tcPr>
            <w:tcW w:w="2263" w:type="dxa"/>
          </w:tcPr>
          <w:p w14:paraId="0561C721" w14:textId="30FDF6E7" w:rsidR="00331C15" w:rsidRDefault="00331C15" w:rsidP="00331C15">
            <w:pPr>
              <w:spacing w:after="120"/>
            </w:pPr>
            <w:r>
              <w:t>13. Jahrhundert</w:t>
            </w:r>
          </w:p>
        </w:tc>
        <w:tc>
          <w:tcPr>
            <w:tcW w:w="5812" w:type="dxa"/>
          </w:tcPr>
          <w:p w14:paraId="1320EF45" w14:textId="01506364" w:rsidR="00331C15" w:rsidRDefault="00331C15" w:rsidP="00331C15">
            <w:pPr>
              <w:spacing w:after="120"/>
            </w:pPr>
            <w:r>
              <w:t xml:space="preserve">As, </w:t>
            </w:r>
            <w:proofErr w:type="spellStart"/>
            <w:r>
              <w:t>Zn</w:t>
            </w:r>
            <w:proofErr w:type="spellEnd"/>
          </w:p>
        </w:tc>
      </w:tr>
      <w:tr w:rsidR="00331C15" w14:paraId="074DEAD2" w14:textId="77777777" w:rsidTr="00331C15">
        <w:trPr>
          <w:jc w:val="center"/>
        </w:trPr>
        <w:tc>
          <w:tcPr>
            <w:tcW w:w="2263" w:type="dxa"/>
          </w:tcPr>
          <w:p w14:paraId="039B9710" w14:textId="2AD8FB11" w:rsidR="00331C15" w:rsidRDefault="00331C15" w:rsidP="00331C15">
            <w:pPr>
              <w:spacing w:after="120"/>
            </w:pPr>
            <w:r>
              <w:t>17. Jahrhundert</w:t>
            </w:r>
          </w:p>
        </w:tc>
        <w:tc>
          <w:tcPr>
            <w:tcW w:w="5812" w:type="dxa"/>
          </w:tcPr>
          <w:p w14:paraId="02FEE2C2" w14:textId="70754F2A" w:rsidR="00331C15" w:rsidRDefault="00331C15" w:rsidP="00331C15">
            <w:pPr>
              <w:spacing w:after="120"/>
            </w:pPr>
            <w:r>
              <w:t>P</w:t>
            </w:r>
          </w:p>
        </w:tc>
      </w:tr>
      <w:tr w:rsidR="00331C15" w:rsidRPr="00686253" w14:paraId="19A26BC0" w14:textId="77777777" w:rsidTr="00331C15">
        <w:trPr>
          <w:jc w:val="center"/>
        </w:trPr>
        <w:tc>
          <w:tcPr>
            <w:tcW w:w="2263" w:type="dxa"/>
          </w:tcPr>
          <w:p w14:paraId="0A93B8CE" w14:textId="475099E6" w:rsidR="00331C15" w:rsidRDefault="00331C15" w:rsidP="00331C15">
            <w:pPr>
              <w:spacing w:after="120"/>
            </w:pPr>
            <w:r>
              <w:t>18. Jahrhundert</w:t>
            </w:r>
          </w:p>
        </w:tc>
        <w:tc>
          <w:tcPr>
            <w:tcW w:w="5812" w:type="dxa"/>
          </w:tcPr>
          <w:p w14:paraId="60257FBD" w14:textId="27447338" w:rsidR="00331C15" w:rsidRPr="00686253" w:rsidRDefault="00331C15" w:rsidP="00331C15">
            <w:pPr>
              <w:spacing w:after="120"/>
              <w:rPr>
                <w:lang w:val="en-US"/>
              </w:rPr>
            </w:pPr>
            <w:r w:rsidRPr="00686253">
              <w:rPr>
                <w:lang w:val="en-US"/>
              </w:rPr>
              <w:t xml:space="preserve">Co, Ni, Mg, H, N, O, Cl, </w:t>
            </w:r>
            <w:proofErr w:type="spellStart"/>
            <w:r w:rsidRPr="00686253">
              <w:rPr>
                <w:lang w:val="en-US"/>
              </w:rPr>
              <w:t>Mn</w:t>
            </w:r>
            <w:proofErr w:type="spellEnd"/>
            <w:r w:rsidRPr="00686253">
              <w:rPr>
                <w:lang w:val="en-US"/>
              </w:rPr>
              <w:t xml:space="preserve">, Cr, Mo, </w:t>
            </w:r>
            <w:proofErr w:type="spellStart"/>
            <w:r w:rsidRPr="00686253">
              <w:rPr>
                <w:lang w:val="en-US"/>
              </w:rPr>
              <w:t>Te</w:t>
            </w:r>
            <w:proofErr w:type="spellEnd"/>
            <w:r w:rsidRPr="00686253">
              <w:rPr>
                <w:lang w:val="en-US"/>
              </w:rPr>
              <w:t xml:space="preserve">, W, </w:t>
            </w:r>
            <w:proofErr w:type="spellStart"/>
            <w:r w:rsidRPr="00686253">
              <w:rPr>
                <w:lang w:val="en-US"/>
              </w:rPr>
              <w:t>Zr</w:t>
            </w:r>
            <w:proofErr w:type="spellEnd"/>
            <w:r w:rsidRPr="00686253">
              <w:rPr>
                <w:lang w:val="en-US"/>
              </w:rPr>
              <w:t xml:space="preserve">, U, </w:t>
            </w:r>
            <w:proofErr w:type="spellStart"/>
            <w:r w:rsidRPr="00686253">
              <w:rPr>
                <w:lang w:val="en-US"/>
              </w:rPr>
              <w:t>Ti</w:t>
            </w:r>
            <w:proofErr w:type="spellEnd"/>
            <w:r w:rsidRPr="00686253">
              <w:rPr>
                <w:lang w:val="en-US"/>
              </w:rPr>
              <w:t>, Y, Be</w:t>
            </w:r>
          </w:p>
        </w:tc>
      </w:tr>
      <w:tr w:rsidR="00331C15" w14:paraId="78C549B2" w14:textId="77777777" w:rsidTr="00331C15">
        <w:trPr>
          <w:jc w:val="center"/>
        </w:trPr>
        <w:tc>
          <w:tcPr>
            <w:tcW w:w="2263" w:type="dxa"/>
          </w:tcPr>
          <w:p w14:paraId="23F48E55" w14:textId="6011760E" w:rsidR="00331C15" w:rsidRDefault="00331C15" w:rsidP="00331C15">
            <w:pPr>
              <w:spacing w:after="120"/>
            </w:pPr>
            <w:r>
              <w:t>19. Jahrhundert</w:t>
            </w:r>
          </w:p>
        </w:tc>
        <w:tc>
          <w:tcPr>
            <w:tcW w:w="5812" w:type="dxa"/>
          </w:tcPr>
          <w:p w14:paraId="78052765" w14:textId="0E523139" w:rsidR="00331C15" w:rsidRDefault="00331C15" w:rsidP="00331C15">
            <w:pPr>
              <w:spacing w:after="120"/>
            </w:pPr>
            <w:r>
              <w:rPr>
                <w:rFonts w:cs="Arial"/>
              </w:rPr>
              <w:t xml:space="preserve">V, Nb, Ta, Rh, </w:t>
            </w:r>
            <w:proofErr w:type="spellStart"/>
            <w:r>
              <w:rPr>
                <w:rFonts w:cs="Arial"/>
              </w:rPr>
              <w:t>Pd</w:t>
            </w:r>
            <w:proofErr w:type="spellEnd"/>
            <w:r>
              <w:rPr>
                <w:rFonts w:cs="Arial"/>
              </w:rPr>
              <w:t xml:space="preserve">, Os, </w:t>
            </w:r>
            <w:proofErr w:type="spellStart"/>
            <w:r>
              <w:rPr>
                <w:rFonts w:cs="Arial"/>
              </w:rPr>
              <w:t>Ir</w:t>
            </w:r>
            <w:proofErr w:type="spellEnd"/>
            <w:r>
              <w:rPr>
                <w:rFonts w:cs="Arial"/>
              </w:rPr>
              <w:t xml:space="preserve">, </w:t>
            </w:r>
            <w:proofErr w:type="spellStart"/>
            <w:r>
              <w:rPr>
                <w:rFonts w:cs="Arial"/>
              </w:rPr>
              <w:t>Ce</w:t>
            </w:r>
            <w:proofErr w:type="spellEnd"/>
            <w:r>
              <w:rPr>
                <w:rFonts w:cs="Arial"/>
              </w:rPr>
              <w:t xml:space="preserve">, K, Na, B, </w:t>
            </w:r>
            <w:proofErr w:type="spellStart"/>
            <w:r>
              <w:rPr>
                <w:rFonts w:cs="Arial"/>
              </w:rPr>
              <w:t>Ca</w:t>
            </w:r>
            <w:proofErr w:type="spellEnd"/>
            <w:r>
              <w:rPr>
                <w:rFonts w:cs="Arial"/>
              </w:rPr>
              <w:t xml:space="preserve">, </w:t>
            </w:r>
            <w:proofErr w:type="spellStart"/>
            <w:r>
              <w:rPr>
                <w:rFonts w:cs="Arial"/>
              </w:rPr>
              <w:t>Sr</w:t>
            </w:r>
            <w:proofErr w:type="spellEnd"/>
            <w:r>
              <w:rPr>
                <w:rFonts w:cs="Arial"/>
              </w:rPr>
              <w:t xml:space="preserve">, </w:t>
            </w:r>
            <w:proofErr w:type="spellStart"/>
            <w:r>
              <w:rPr>
                <w:rFonts w:cs="Arial"/>
              </w:rPr>
              <w:t>Ru</w:t>
            </w:r>
            <w:proofErr w:type="spellEnd"/>
            <w:r>
              <w:rPr>
                <w:rFonts w:cs="Arial"/>
              </w:rPr>
              <w:t xml:space="preserve">, </w:t>
            </w:r>
            <w:proofErr w:type="spellStart"/>
            <w:r>
              <w:rPr>
                <w:rFonts w:cs="Arial"/>
              </w:rPr>
              <w:t>Ba</w:t>
            </w:r>
            <w:proofErr w:type="spellEnd"/>
            <w:r>
              <w:rPr>
                <w:rFonts w:cs="Arial"/>
              </w:rPr>
              <w:t xml:space="preserve">, I, </w:t>
            </w:r>
            <w:proofErr w:type="spellStart"/>
            <w:r>
              <w:rPr>
                <w:rFonts w:cs="Arial"/>
              </w:rPr>
              <w:t>Th</w:t>
            </w:r>
            <w:proofErr w:type="spellEnd"/>
            <w:r>
              <w:rPr>
                <w:rFonts w:cs="Arial"/>
              </w:rPr>
              <w:t xml:space="preserve">, Li, Se, </w:t>
            </w:r>
            <w:proofErr w:type="spellStart"/>
            <w:r>
              <w:rPr>
                <w:rFonts w:cs="Arial"/>
              </w:rPr>
              <w:t>Cd</w:t>
            </w:r>
            <w:proofErr w:type="spellEnd"/>
            <w:r>
              <w:rPr>
                <w:rFonts w:cs="Arial"/>
              </w:rPr>
              <w:t xml:space="preserve">, Si, Al, </w:t>
            </w:r>
            <w:proofErr w:type="spellStart"/>
            <w:r>
              <w:rPr>
                <w:rFonts w:cs="Arial"/>
              </w:rPr>
              <w:t>Br</w:t>
            </w:r>
            <w:proofErr w:type="spellEnd"/>
            <w:r>
              <w:rPr>
                <w:rFonts w:cs="Arial"/>
              </w:rPr>
              <w:t xml:space="preserve">, La, Er, Tb, </w:t>
            </w:r>
            <w:proofErr w:type="spellStart"/>
            <w:r>
              <w:rPr>
                <w:rFonts w:cs="Arial"/>
              </w:rPr>
              <w:t>Cs</w:t>
            </w:r>
            <w:proofErr w:type="spellEnd"/>
            <w:r>
              <w:rPr>
                <w:rFonts w:cs="Arial"/>
              </w:rPr>
              <w:t xml:space="preserve">, </w:t>
            </w:r>
            <w:proofErr w:type="spellStart"/>
            <w:r>
              <w:rPr>
                <w:rFonts w:cs="Arial"/>
              </w:rPr>
              <w:t>Rb</w:t>
            </w:r>
            <w:proofErr w:type="spellEnd"/>
            <w:r>
              <w:rPr>
                <w:rFonts w:cs="Arial"/>
              </w:rPr>
              <w:t xml:space="preserve">, </w:t>
            </w:r>
            <w:proofErr w:type="spellStart"/>
            <w:r>
              <w:rPr>
                <w:rFonts w:cs="Arial"/>
              </w:rPr>
              <w:t>Tl</w:t>
            </w:r>
            <w:proofErr w:type="spellEnd"/>
            <w:r>
              <w:rPr>
                <w:rFonts w:cs="Arial"/>
              </w:rPr>
              <w:t xml:space="preserve">, In, </w:t>
            </w:r>
            <w:proofErr w:type="spellStart"/>
            <w:r>
              <w:rPr>
                <w:rFonts w:cs="Arial"/>
              </w:rPr>
              <w:t>Ga</w:t>
            </w:r>
            <w:proofErr w:type="spellEnd"/>
            <w:r>
              <w:rPr>
                <w:rFonts w:cs="Arial"/>
              </w:rPr>
              <w:t xml:space="preserve">, Ho, </w:t>
            </w:r>
            <w:proofErr w:type="spellStart"/>
            <w:r>
              <w:rPr>
                <w:rFonts w:cs="Arial"/>
              </w:rPr>
              <w:t>Yb</w:t>
            </w:r>
            <w:proofErr w:type="spellEnd"/>
            <w:r>
              <w:rPr>
                <w:rFonts w:cs="Arial"/>
              </w:rPr>
              <w:t xml:space="preserve">, </w:t>
            </w:r>
            <w:proofErr w:type="spellStart"/>
            <w:r>
              <w:rPr>
                <w:rFonts w:cs="Arial"/>
              </w:rPr>
              <w:t>Sc</w:t>
            </w:r>
            <w:proofErr w:type="spellEnd"/>
            <w:r>
              <w:rPr>
                <w:rFonts w:cs="Arial"/>
              </w:rPr>
              <w:t xml:space="preserve">, </w:t>
            </w:r>
            <w:proofErr w:type="spellStart"/>
            <w:r>
              <w:rPr>
                <w:rFonts w:cs="Arial"/>
              </w:rPr>
              <w:t>Sm</w:t>
            </w:r>
            <w:proofErr w:type="spellEnd"/>
            <w:r>
              <w:rPr>
                <w:rFonts w:cs="Arial"/>
              </w:rPr>
              <w:t xml:space="preserve">, Tm, </w:t>
            </w:r>
            <w:proofErr w:type="spellStart"/>
            <w:r>
              <w:rPr>
                <w:rFonts w:cs="Arial"/>
              </w:rPr>
              <w:t>Gd</w:t>
            </w:r>
            <w:proofErr w:type="spellEnd"/>
            <w:r>
              <w:rPr>
                <w:rFonts w:cs="Arial"/>
              </w:rPr>
              <w:t xml:space="preserve">, </w:t>
            </w:r>
            <w:proofErr w:type="spellStart"/>
            <w:r>
              <w:rPr>
                <w:rFonts w:cs="Arial"/>
              </w:rPr>
              <w:t>Pr</w:t>
            </w:r>
            <w:proofErr w:type="spellEnd"/>
            <w:r>
              <w:rPr>
                <w:rFonts w:cs="Arial"/>
              </w:rPr>
              <w:t xml:space="preserve">, </w:t>
            </w:r>
            <w:proofErr w:type="spellStart"/>
            <w:r>
              <w:rPr>
                <w:rFonts w:cs="Arial"/>
              </w:rPr>
              <w:t>Nd</w:t>
            </w:r>
            <w:proofErr w:type="spellEnd"/>
            <w:r>
              <w:rPr>
                <w:rFonts w:cs="Arial"/>
              </w:rPr>
              <w:t xml:space="preserve">, </w:t>
            </w:r>
            <w:proofErr w:type="spellStart"/>
            <w:r>
              <w:rPr>
                <w:rFonts w:cs="Arial"/>
              </w:rPr>
              <w:t>Ge</w:t>
            </w:r>
            <w:proofErr w:type="spellEnd"/>
            <w:r>
              <w:rPr>
                <w:rFonts w:cs="Arial"/>
              </w:rPr>
              <w:t xml:space="preserve">, F, Dy, Ar, He, Kr, Ne, </w:t>
            </w:r>
            <w:proofErr w:type="spellStart"/>
            <w:r>
              <w:rPr>
                <w:rFonts w:cs="Arial"/>
              </w:rPr>
              <w:t>Xe</w:t>
            </w:r>
            <w:proofErr w:type="spellEnd"/>
            <w:r>
              <w:rPr>
                <w:rFonts w:cs="Arial"/>
              </w:rPr>
              <w:t xml:space="preserve">, Po, Ra, </w:t>
            </w:r>
            <w:proofErr w:type="spellStart"/>
            <w:r>
              <w:rPr>
                <w:rFonts w:cs="Arial"/>
              </w:rPr>
              <w:t>Ac</w:t>
            </w:r>
            <w:proofErr w:type="spellEnd"/>
          </w:p>
        </w:tc>
      </w:tr>
      <w:tr w:rsidR="00331C15" w14:paraId="4A259968" w14:textId="77777777" w:rsidTr="00331C15">
        <w:trPr>
          <w:jc w:val="center"/>
        </w:trPr>
        <w:tc>
          <w:tcPr>
            <w:tcW w:w="2263" w:type="dxa"/>
          </w:tcPr>
          <w:p w14:paraId="266418C9" w14:textId="1991AD05" w:rsidR="00331C15" w:rsidRDefault="00331C15" w:rsidP="00331C15">
            <w:pPr>
              <w:spacing w:after="120"/>
            </w:pPr>
            <w:r>
              <w:t>20. Jahrhundert</w:t>
            </w:r>
          </w:p>
        </w:tc>
        <w:tc>
          <w:tcPr>
            <w:tcW w:w="5812" w:type="dxa"/>
          </w:tcPr>
          <w:p w14:paraId="69179E6D" w14:textId="591B24B8" w:rsidR="00331C15" w:rsidRDefault="00331C15" w:rsidP="00331C15">
            <w:pPr>
              <w:spacing w:after="120"/>
              <w:rPr>
                <w:rFonts w:cs="Arial"/>
              </w:rPr>
            </w:pPr>
            <w:proofErr w:type="spellStart"/>
            <w:r>
              <w:rPr>
                <w:rFonts w:cs="Arial"/>
              </w:rPr>
              <w:t>Rn</w:t>
            </w:r>
            <w:proofErr w:type="spellEnd"/>
            <w:r>
              <w:rPr>
                <w:rFonts w:cs="Arial"/>
              </w:rPr>
              <w:t xml:space="preserve">, </w:t>
            </w:r>
            <w:proofErr w:type="spellStart"/>
            <w:r>
              <w:rPr>
                <w:rFonts w:cs="Arial"/>
              </w:rPr>
              <w:t>Eu</w:t>
            </w:r>
            <w:proofErr w:type="spellEnd"/>
            <w:r>
              <w:rPr>
                <w:rFonts w:cs="Arial"/>
              </w:rPr>
              <w:t xml:space="preserve">, </w:t>
            </w:r>
            <w:proofErr w:type="spellStart"/>
            <w:r>
              <w:rPr>
                <w:rFonts w:cs="Arial"/>
              </w:rPr>
              <w:t>Lu</w:t>
            </w:r>
            <w:proofErr w:type="spellEnd"/>
            <w:r>
              <w:rPr>
                <w:rFonts w:cs="Arial"/>
              </w:rPr>
              <w:t xml:space="preserve">, </w:t>
            </w:r>
            <w:proofErr w:type="spellStart"/>
            <w:r>
              <w:rPr>
                <w:rFonts w:cs="Arial"/>
              </w:rPr>
              <w:t>Pa</w:t>
            </w:r>
            <w:proofErr w:type="spellEnd"/>
            <w:r>
              <w:rPr>
                <w:rFonts w:cs="Arial"/>
              </w:rPr>
              <w:t xml:space="preserve">, </w:t>
            </w:r>
            <w:proofErr w:type="spellStart"/>
            <w:r>
              <w:rPr>
                <w:rFonts w:cs="Arial"/>
              </w:rPr>
              <w:t>Hf</w:t>
            </w:r>
            <w:proofErr w:type="spellEnd"/>
            <w:r>
              <w:rPr>
                <w:rFonts w:cs="Arial"/>
              </w:rPr>
              <w:t xml:space="preserve">, Re, </w:t>
            </w:r>
            <w:proofErr w:type="spellStart"/>
            <w:r>
              <w:rPr>
                <w:rFonts w:cs="Arial"/>
              </w:rPr>
              <w:t>Tc</w:t>
            </w:r>
            <w:proofErr w:type="spellEnd"/>
            <w:r>
              <w:rPr>
                <w:rFonts w:cs="Arial"/>
              </w:rPr>
              <w:t xml:space="preserve">, Fr, Np, At, </w:t>
            </w:r>
            <w:proofErr w:type="spellStart"/>
            <w:r>
              <w:rPr>
                <w:rFonts w:cs="Arial"/>
              </w:rPr>
              <w:t>Pu</w:t>
            </w:r>
            <w:proofErr w:type="spellEnd"/>
            <w:r>
              <w:rPr>
                <w:rFonts w:cs="Arial"/>
              </w:rPr>
              <w:t xml:space="preserve">, Am, Cm, </w:t>
            </w:r>
            <w:proofErr w:type="spellStart"/>
            <w:r>
              <w:rPr>
                <w:rFonts w:cs="Arial"/>
              </w:rPr>
              <w:t>Pm</w:t>
            </w:r>
            <w:proofErr w:type="spellEnd"/>
            <w:r>
              <w:rPr>
                <w:rFonts w:cs="Arial"/>
              </w:rPr>
              <w:t xml:space="preserve">, </w:t>
            </w:r>
            <w:proofErr w:type="spellStart"/>
            <w:r>
              <w:rPr>
                <w:rFonts w:cs="Arial"/>
              </w:rPr>
              <w:t>Be</w:t>
            </w:r>
            <w:proofErr w:type="spellEnd"/>
            <w:r>
              <w:rPr>
                <w:rFonts w:cs="Arial"/>
              </w:rPr>
              <w:t xml:space="preserve">, Cf, Es, </w:t>
            </w:r>
            <w:proofErr w:type="spellStart"/>
            <w:r>
              <w:rPr>
                <w:rFonts w:cs="Arial"/>
              </w:rPr>
              <w:t>Fm</w:t>
            </w:r>
            <w:proofErr w:type="spellEnd"/>
            <w:r>
              <w:rPr>
                <w:rFonts w:cs="Arial"/>
              </w:rPr>
              <w:t xml:space="preserve">, </w:t>
            </w:r>
            <w:proofErr w:type="spellStart"/>
            <w:r>
              <w:rPr>
                <w:rFonts w:cs="Arial"/>
              </w:rPr>
              <w:t>Md</w:t>
            </w:r>
            <w:proofErr w:type="spellEnd"/>
            <w:r>
              <w:rPr>
                <w:rFonts w:cs="Arial"/>
              </w:rPr>
              <w:t xml:space="preserve">, </w:t>
            </w:r>
            <w:proofErr w:type="spellStart"/>
            <w:r>
              <w:rPr>
                <w:rFonts w:cs="Arial"/>
              </w:rPr>
              <w:t>No</w:t>
            </w:r>
            <w:proofErr w:type="spellEnd"/>
            <w:r>
              <w:rPr>
                <w:rFonts w:cs="Arial"/>
              </w:rPr>
              <w:t xml:space="preserve">, </w:t>
            </w:r>
            <w:proofErr w:type="spellStart"/>
            <w:r>
              <w:rPr>
                <w:rFonts w:cs="Arial"/>
              </w:rPr>
              <w:t>Lr</w:t>
            </w:r>
            <w:proofErr w:type="spellEnd"/>
          </w:p>
        </w:tc>
      </w:tr>
    </w:tbl>
    <w:p w14:paraId="62ED291A" w14:textId="319DECD4" w:rsidR="00331C15" w:rsidRDefault="00331C15" w:rsidP="00331C15">
      <w:pPr>
        <w:pStyle w:val="Beschriftung"/>
      </w:pPr>
      <w:r>
        <w:t xml:space="preserve">Abb. </w:t>
      </w:r>
      <w:fldSimple w:instr=" SEQ Abb. \* ARABIC ">
        <w:r w:rsidR="00E14AA7">
          <w:rPr>
            <w:noProof/>
          </w:rPr>
          <w:t>5</w:t>
        </w:r>
      </w:fldSimple>
      <w:r>
        <w:t>: Die Entdeckung der Elemente [</w:t>
      </w:r>
      <w:r>
        <w:fldChar w:fldCharType="begin"/>
      </w:r>
      <w:r>
        <w:instrText xml:space="preserve"> REF _Ref51571650 \r \h </w:instrText>
      </w:r>
      <w:r>
        <w:fldChar w:fldCharType="separate"/>
      </w:r>
      <w:r w:rsidR="00E14AA7">
        <w:t>2</w:t>
      </w:r>
      <w:r>
        <w:fldChar w:fldCharType="end"/>
      </w:r>
      <w:r>
        <w:t>]</w:t>
      </w:r>
    </w:p>
    <w:p w14:paraId="1EA87282" w14:textId="52FBDD6A" w:rsidR="00331C15" w:rsidRPr="00331C15" w:rsidRDefault="00331C15" w:rsidP="00331C15">
      <w:pPr>
        <w:rPr>
          <w:lang w:eastAsia="de-DE"/>
        </w:rPr>
      </w:pPr>
      <w:r w:rsidRPr="00331C15">
        <w:rPr>
          <w:lang w:eastAsia="de-DE"/>
        </w:rPr>
        <w:t>Von Hennig Brand zwischen 1669 und 1675 entdeckt. Brand dampfte auf der</w:t>
      </w:r>
      <w:r>
        <w:rPr>
          <w:lang w:eastAsia="de-DE"/>
        </w:rPr>
        <w:t xml:space="preserve"> </w:t>
      </w:r>
      <w:r w:rsidRPr="00331C15">
        <w:rPr>
          <w:lang w:eastAsia="de-DE"/>
        </w:rPr>
        <w:t>Suche nach dem Stein der Weisen zur Umwandlung von Silber in Gold u.</w:t>
      </w:r>
      <w:r>
        <w:rPr>
          <w:lang w:eastAsia="de-DE"/>
        </w:rPr>
        <w:t> </w:t>
      </w:r>
      <w:r w:rsidRPr="00331C15">
        <w:rPr>
          <w:lang w:eastAsia="de-DE"/>
        </w:rPr>
        <w:t>a. „gold</w:t>
      </w:r>
      <w:r>
        <w:rPr>
          <w:lang w:eastAsia="de-DE"/>
        </w:rPr>
        <w:t>-</w:t>
      </w:r>
      <w:r w:rsidRPr="00331C15">
        <w:rPr>
          <w:lang w:eastAsia="de-DE"/>
        </w:rPr>
        <w:t>gelben“ Harn zur Trockne ein und glühte den Rückstand unter</w:t>
      </w:r>
      <w:r>
        <w:rPr>
          <w:lang w:eastAsia="de-DE"/>
        </w:rPr>
        <w:t xml:space="preserve"> </w:t>
      </w:r>
      <w:r w:rsidRPr="00331C15">
        <w:rPr>
          <w:lang w:eastAsia="de-DE"/>
        </w:rPr>
        <w:t>Luft</w:t>
      </w:r>
      <w:r>
        <w:rPr>
          <w:lang w:eastAsia="de-DE"/>
        </w:rPr>
        <w:t>-A</w:t>
      </w:r>
      <w:r w:rsidRPr="00331C15">
        <w:rPr>
          <w:lang w:eastAsia="de-DE"/>
        </w:rPr>
        <w:t>bschluss. Dabei erhielt er ein im Dunkeln leuchtendes Produkt, weil das im Harn vorkommende Phosphorsalz NaNH</w:t>
      </w:r>
      <w:r w:rsidRPr="00331C15">
        <w:rPr>
          <w:vertAlign w:val="subscript"/>
          <w:lang w:eastAsia="de-DE"/>
        </w:rPr>
        <w:t>4</w:t>
      </w:r>
      <w:r w:rsidRPr="00331C15">
        <w:rPr>
          <w:lang w:eastAsia="de-DE"/>
        </w:rPr>
        <w:t>HPO</w:t>
      </w:r>
      <w:r w:rsidRPr="00331C15">
        <w:rPr>
          <w:vertAlign w:val="subscript"/>
          <w:lang w:eastAsia="de-DE"/>
        </w:rPr>
        <w:t>4</w:t>
      </w:r>
      <w:r w:rsidRPr="00331C15">
        <w:rPr>
          <w:lang w:eastAsia="de-DE"/>
        </w:rPr>
        <w:t xml:space="preserve"> beim Glühen von dem durch Verkohlung organischer Substanzen entstandenen Kohlenstoff zu weißem Phosphor P</w:t>
      </w:r>
      <w:r w:rsidRPr="00331C15">
        <w:rPr>
          <w:vertAlign w:val="subscript"/>
          <w:lang w:eastAsia="de-DE"/>
        </w:rPr>
        <w:t>4</w:t>
      </w:r>
      <w:r w:rsidRPr="00331C15">
        <w:rPr>
          <w:lang w:eastAsia="de-DE"/>
        </w:rPr>
        <w:t xml:space="preserve"> reduziert wurde. Durch Destillation des Abdampf</w:t>
      </w:r>
      <w:r>
        <w:rPr>
          <w:lang w:eastAsia="de-DE"/>
        </w:rPr>
        <w:t>-R</w:t>
      </w:r>
      <w:r w:rsidRPr="00331C15">
        <w:rPr>
          <w:lang w:eastAsia="de-DE"/>
        </w:rPr>
        <w:t>ückstandes von faulem Urin bei extrem hohen Temperaturen gelangte er entweder 1669 oder in der Folge</w:t>
      </w:r>
      <w:r>
        <w:rPr>
          <w:lang w:eastAsia="de-DE"/>
        </w:rPr>
        <w:t>-J</w:t>
      </w:r>
      <w:r w:rsidRPr="00331C15">
        <w:rPr>
          <w:lang w:eastAsia="de-DE"/>
        </w:rPr>
        <w:t>ahren zu einer im Dunkeln leuchtenden, äußerst entzündlichen Substanz, die er selbst „kaltes Feuer“ nannte.</w:t>
      </w:r>
    </w:p>
    <w:p w14:paraId="3F3DA91D" w14:textId="5EEB31B1" w:rsidR="00331C15" w:rsidRDefault="00331C15" w:rsidP="00331C15">
      <w:pPr>
        <w:rPr>
          <w:lang w:eastAsia="de-DE"/>
        </w:rPr>
      </w:pPr>
      <w:r w:rsidRPr="00331C15">
        <w:rPr>
          <w:lang w:eastAsia="de-DE"/>
        </w:rPr>
        <w:t>(</w:t>
      </w:r>
      <w:r w:rsidRPr="00331C15">
        <w:rPr>
          <w:rStyle w:val="Fett"/>
        </w:rPr>
        <w:t>Probe von Mitscherlich</w:t>
      </w:r>
      <w:r w:rsidRPr="00331C15">
        <w:rPr>
          <w:lang w:eastAsia="de-DE"/>
        </w:rPr>
        <w:t>: Wegen der hohen Giftigkeit von P</w:t>
      </w:r>
      <w:r w:rsidRPr="00331C15">
        <w:rPr>
          <w:vertAlign w:val="subscript"/>
          <w:lang w:eastAsia="de-DE"/>
        </w:rPr>
        <w:t>4</w:t>
      </w:r>
      <w:r w:rsidRPr="00331C15">
        <w:rPr>
          <w:lang w:eastAsia="de-DE"/>
        </w:rPr>
        <w:t xml:space="preserve"> ist der Nachweis von weißem Phosphor in der gerichtlichen Chemie von Bedeutung. Es erfolgte zweckmäßig so, dass man den Magen</w:t>
      </w:r>
      <w:r>
        <w:rPr>
          <w:lang w:eastAsia="de-DE"/>
        </w:rPr>
        <w:t>-I</w:t>
      </w:r>
      <w:r w:rsidRPr="00331C15">
        <w:rPr>
          <w:lang w:eastAsia="de-DE"/>
        </w:rPr>
        <w:t>nhalt in einem mit einem Liebig-Kühler versehenen Kolben mit Wasser erhitzt. Eventuell vorhandener weißer Phosphor verflüchtigt sich dann mit dem Wasser</w:t>
      </w:r>
      <w:r>
        <w:rPr>
          <w:lang w:eastAsia="de-DE"/>
        </w:rPr>
        <w:t>-D</w:t>
      </w:r>
      <w:r w:rsidRPr="00331C15">
        <w:rPr>
          <w:lang w:eastAsia="de-DE"/>
        </w:rPr>
        <w:t>ampf und kommt im Kühl</w:t>
      </w:r>
      <w:r>
        <w:rPr>
          <w:lang w:eastAsia="de-DE"/>
        </w:rPr>
        <w:t>-R</w:t>
      </w:r>
      <w:r w:rsidRPr="00331C15">
        <w:rPr>
          <w:lang w:eastAsia="de-DE"/>
        </w:rPr>
        <w:t>ohr an der Stelle, an der sich der Wasser</w:t>
      </w:r>
      <w:r w:rsidR="00B603AC">
        <w:rPr>
          <w:lang w:eastAsia="de-DE"/>
        </w:rPr>
        <w:t>-D</w:t>
      </w:r>
      <w:r w:rsidRPr="00331C15">
        <w:rPr>
          <w:lang w:eastAsia="de-DE"/>
        </w:rPr>
        <w:t>ampf kondensiert, mit der am anderen Ende des Kühl</w:t>
      </w:r>
      <w:r w:rsidR="00B603AC">
        <w:rPr>
          <w:lang w:eastAsia="de-DE"/>
        </w:rPr>
        <w:t>-R</w:t>
      </w:r>
      <w:r w:rsidRPr="00331C15">
        <w:rPr>
          <w:lang w:eastAsia="de-DE"/>
        </w:rPr>
        <w:t>ohres eindringenden Luft in Berührung. Im Dunkeln beobachtet man daher an dieser Stelle einen leuchtenden Ring.)</w:t>
      </w:r>
    </w:p>
    <w:p w14:paraId="7FDE3D65" w14:textId="21F73929" w:rsidR="00B603AC" w:rsidRDefault="00B603AC" w:rsidP="00B603AC">
      <w:pPr>
        <w:pStyle w:val="berschrift2"/>
        <w:rPr>
          <w:lang w:eastAsia="de-DE"/>
        </w:rPr>
      </w:pPr>
      <w:bookmarkStart w:id="16" w:name="_Toc51572387"/>
      <w:r>
        <w:rPr>
          <w:lang w:eastAsia="de-DE"/>
        </w:rPr>
        <w:t>Entwicklung von Gerätschaften und deren heutige Entsprechung</w:t>
      </w:r>
      <w:bookmarkEnd w:id="16"/>
    </w:p>
    <w:p w14:paraId="5BCC2BC5" w14:textId="77777777" w:rsidR="00B603AC" w:rsidRPr="00B603AC" w:rsidRDefault="00B603AC" w:rsidP="00B603AC"/>
    <w:p w14:paraId="5A441372" w14:textId="20FB17C9" w:rsidR="00B603AC" w:rsidRPr="00B603AC" w:rsidRDefault="00B603AC" w:rsidP="00B603AC">
      <w:pPr>
        <w:sectPr w:rsidR="00B603AC" w:rsidRPr="00B603AC" w:rsidSect="00931B30">
          <w:footerReference w:type="default" r:id="rId13"/>
          <w:pgSz w:w="11906" w:h="16838"/>
          <w:pgMar w:top="851" w:right="1134" w:bottom="1134" w:left="1418" w:header="0" w:footer="0" w:gutter="0"/>
          <w:cols w:space="708"/>
          <w:titlePg/>
          <w:docGrid w:linePitch="360"/>
        </w:sectPr>
      </w:pPr>
    </w:p>
    <w:p w14:paraId="24589A8F" w14:textId="264FB0F3" w:rsidR="00B603AC" w:rsidRDefault="00B603AC" w:rsidP="00B603AC">
      <w:pPr>
        <w:pStyle w:val="Bilder"/>
        <w:rPr>
          <w:lang w:eastAsia="de-DE"/>
        </w:rPr>
      </w:pPr>
      <w:r>
        <w:rPr>
          <w:lang w:eastAsia="de-DE"/>
        </w:rPr>
        <w:drawing>
          <wp:inline distT="0" distB="0" distL="0" distR="0" wp14:anchorId="30BBD12F" wp14:editId="37D68CE9">
            <wp:extent cx="1800225" cy="26955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695575"/>
                    </a:xfrm>
                    <a:prstGeom prst="rect">
                      <a:avLst/>
                    </a:prstGeom>
                    <a:noFill/>
                    <a:ln>
                      <a:noFill/>
                    </a:ln>
                  </pic:spPr>
                </pic:pic>
              </a:graphicData>
            </a:graphic>
          </wp:inline>
        </w:drawing>
      </w:r>
    </w:p>
    <w:p w14:paraId="34D42A84" w14:textId="035347A5" w:rsidR="00B603AC" w:rsidRDefault="00B603AC" w:rsidP="00B603AC">
      <w:pPr>
        <w:pStyle w:val="Beschriftung"/>
        <w:rPr>
          <w:rFonts w:cs="Arial"/>
        </w:rPr>
      </w:pPr>
      <w:bookmarkStart w:id="17" w:name="_Ref51572087"/>
      <w:r>
        <w:t xml:space="preserve">Abb. </w:t>
      </w:r>
      <w:fldSimple w:instr=" SEQ Abb. \* ARABIC ">
        <w:r w:rsidR="00E14AA7">
          <w:rPr>
            <w:noProof/>
          </w:rPr>
          <w:t>6</w:t>
        </w:r>
      </w:fldSimple>
      <w:bookmarkEnd w:id="17"/>
      <w:r>
        <w:t xml:space="preserve">: </w:t>
      </w:r>
      <w:r>
        <w:rPr>
          <w:rFonts w:cs="Arial"/>
        </w:rPr>
        <w:t xml:space="preserve">Anonyme Miniatur aus einer illuminierten Sammelhandschrift, Nürnberg 1577/83, dem Janus </w:t>
      </w:r>
      <w:proofErr w:type="spellStart"/>
      <w:r>
        <w:rPr>
          <w:rFonts w:cs="Arial"/>
        </w:rPr>
        <w:t>Lacinius</w:t>
      </w:r>
      <w:proofErr w:type="spellEnd"/>
      <w:r>
        <w:rPr>
          <w:rFonts w:cs="Arial"/>
        </w:rPr>
        <w:t xml:space="preserve"> zugeschrieben. [</w:t>
      </w:r>
      <w:r>
        <w:rPr>
          <w:rFonts w:cs="Arial"/>
        </w:rPr>
        <w:fldChar w:fldCharType="begin"/>
      </w:r>
      <w:r>
        <w:rPr>
          <w:rFonts w:cs="Arial"/>
        </w:rPr>
        <w:instrText xml:space="preserve"> REF _Ref51570450 \r \h </w:instrText>
      </w:r>
      <w:r>
        <w:rPr>
          <w:rFonts w:cs="Arial"/>
        </w:rPr>
      </w:r>
      <w:r>
        <w:rPr>
          <w:rFonts w:cs="Arial"/>
        </w:rPr>
        <w:fldChar w:fldCharType="separate"/>
      </w:r>
      <w:r w:rsidR="00E14AA7">
        <w:rPr>
          <w:rFonts w:cs="Arial"/>
        </w:rPr>
        <w:t>4</w:t>
      </w:r>
      <w:r>
        <w:rPr>
          <w:rFonts w:cs="Arial"/>
        </w:rPr>
        <w:fldChar w:fldCharType="end"/>
      </w:r>
      <w:r>
        <w:rPr>
          <w:rFonts w:cs="Arial"/>
        </w:rPr>
        <w:t>]</w:t>
      </w:r>
    </w:p>
    <w:p w14:paraId="6A6234A6" w14:textId="572CBAA6" w:rsidR="00B603AC" w:rsidRDefault="00B603AC" w:rsidP="00B603AC">
      <w:pPr>
        <w:pStyle w:val="Bilder"/>
        <w:spacing w:before="480"/>
      </w:pPr>
      <w:r>
        <w:rPr>
          <w:lang w:eastAsia="de-DE"/>
        </w:rPr>
        <w:drawing>
          <wp:inline distT="0" distB="0" distL="0" distR="0" wp14:anchorId="3B5EA8C0" wp14:editId="7B6EBF67">
            <wp:extent cx="1790700" cy="26955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2695575"/>
                    </a:xfrm>
                    <a:prstGeom prst="rect">
                      <a:avLst/>
                    </a:prstGeom>
                    <a:noFill/>
                    <a:ln>
                      <a:noFill/>
                    </a:ln>
                  </pic:spPr>
                </pic:pic>
              </a:graphicData>
            </a:graphic>
          </wp:inline>
        </w:drawing>
      </w:r>
    </w:p>
    <w:p w14:paraId="6A0150DD" w14:textId="706295D2" w:rsidR="00B603AC" w:rsidRDefault="00B603AC" w:rsidP="00B603AC">
      <w:pPr>
        <w:pStyle w:val="Beschriftung"/>
        <w:rPr>
          <w:rFonts w:cs="Arial"/>
        </w:rPr>
      </w:pPr>
      <w:bookmarkStart w:id="18" w:name="_Ref51572107"/>
      <w:r>
        <w:t xml:space="preserve">Abb. </w:t>
      </w:r>
      <w:fldSimple w:instr=" SEQ Abb. \* ARABIC ">
        <w:r w:rsidR="00E14AA7">
          <w:rPr>
            <w:noProof/>
          </w:rPr>
          <w:t>7</w:t>
        </w:r>
      </w:fldSimple>
      <w:bookmarkEnd w:id="18"/>
      <w:r>
        <w:t xml:space="preserve">: </w:t>
      </w:r>
      <w:r>
        <w:rPr>
          <w:rFonts w:cs="Arial"/>
        </w:rPr>
        <w:t>Fotografie eines heutigen Chemielabors</w:t>
      </w:r>
    </w:p>
    <w:p w14:paraId="3851461A" w14:textId="77777777" w:rsidR="00B603AC" w:rsidRDefault="00B603AC" w:rsidP="00B603AC">
      <w:pPr>
        <w:sectPr w:rsidR="00B603AC" w:rsidSect="00B603AC">
          <w:type w:val="continuous"/>
          <w:pgSz w:w="11906" w:h="16838"/>
          <w:pgMar w:top="851" w:right="1134" w:bottom="1134" w:left="1418" w:header="0" w:footer="0" w:gutter="0"/>
          <w:cols w:num="2" w:space="708"/>
          <w:titlePg/>
          <w:docGrid w:linePitch="360"/>
        </w:sectPr>
      </w:pPr>
    </w:p>
    <w:p w14:paraId="6DDD115D" w14:textId="1208DE1B" w:rsidR="00B603AC" w:rsidRPr="00B603AC" w:rsidRDefault="00B603AC" w:rsidP="00B603AC">
      <w:r>
        <w:fldChar w:fldCharType="begin"/>
      </w:r>
      <w:r>
        <w:instrText xml:space="preserve"> REF _Ref51572087 \h </w:instrText>
      </w:r>
      <w:r>
        <w:fldChar w:fldCharType="separate"/>
      </w:r>
      <w:r w:rsidR="00E14AA7">
        <w:t xml:space="preserve">Abb. </w:t>
      </w:r>
      <w:r w:rsidR="00E14AA7">
        <w:rPr>
          <w:noProof/>
        </w:rPr>
        <w:t>6</w:t>
      </w:r>
      <w:r>
        <w:fldChar w:fldCharType="end"/>
      </w:r>
      <w:r w:rsidRPr="00B603AC">
        <w:t xml:space="preserve"> zeigt einen Alchemisten im Laboratorium. Im Vergleich dazu steht </w:t>
      </w:r>
      <w:r>
        <w:fldChar w:fldCharType="begin"/>
      </w:r>
      <w:r>
        <w:instrText xml:space="preserve"> REF _Ref51572107 \h </w:instrText>
      </w:r>
      <w:r>
        <w:fldChar w:fldCharType="separate"/>
      </w:r>
      <w:r w:rsidR="00E14AA7">
        <w:t xml:space="preserve">Abb. </w:t>
      </w:r>
      <w:r w:rsidR="00E14AA7">
        <w:rPr>
          <w:noProof/>
        </w:rPr>
        <w:t>7</w:t>
      </w:r>
      <w:r>
        <w:fldChar w:fldCharType="end"/>
      </w:r>
      <w:r w:rsidRPr="00B603AC">
        <w:t>. Statt einer Retorte wie bei den Alchemisten für jegliche Reaktionen wird heute ein Reaktionskolben oder diverse andere Gefäße verwendet (1 und 4). Aufbewahrungsgefäße für verschiedene Substanzen stellten verschließbare Retorten dar in verschiedenen Größen. Auch heutige Behältnisse sind größtenteils noch aus Glas (2 und 3). Der Alchemist sitzt vor einem Destillier</w:t>
      </w:r>
      <w:r>
        <w:t>-O</w:t>
      </w:r>
      <w:r w:rsidRPr="00B603AC">
        <w:t xml:space="preserve">fen, einem „Faulen Heinz“, der heute alleinig durch eine Heizplatte (5) ersetzt werden kann.. Die Holzkohle wurde in den mit einem runden Deckel verschlossenen Mittelschacht gefüllt und sank langsam nach unten, so dass der Ofen längere Zeit ohne Nachfüllung betrieben werden konnte. </w:t>
      </w:r>
    </w:p>
    <w:p w14:paraId="54F015B8" w14:textId="77777777" w:rsidR="00B603AC" w:rsidRPr="00B603AC" w:rsidRDefault="00B603AC" w:rsidP="00B603AC">
      <w:r w:rsidRPr="00B603AC">
        <w:t>Auch andere Gerätschaften, die heute nicht mehr annähernd werden, wurden entwickelt. Im Folgenden sind einige aufgeführt:</w:t>
      </w:r>
    </w:p>
    <w:p w14:paraId="197E1447" w14:textId="4D1AE04F" w:rsidR="00B603AC" w:rsidRPr="00B603AC" w:rsidRDefault="00B603AC" w:rsidP="00B603AC">
      <w:r w:rsidRPr="00B603AC">
        <w:t>Die Kupelle oder Kapelle, ein kleines aus Knochen</w:t>
      </w:r>
      <w:r>
        <w:t>-A</w:t>
      </w:r>
      <w:r w:rsidRPr="00B603AC">
        <w:t>sche gepresstes poröses Schälchen, in dem gold- oder silberhaltige Proben mit Blei unter Luft</w:t>
      </w:r>
      <w:r>
        <w:t>-Z</w:t>
      </w:r>
      <w:r w:rsidRPr="00B603AC">
        <w:t>utritt geschmolzen wurden, wobei das gebildete Bleioxid von den Gefäß</w:t>
      </w:r>
      <w:r>
        <w:t>-W</w:t>
      </w:r>
      <w:r w:rsidRPr="00B603AC">
        <w:t xml:space="preserve">änden aufgenommen wird und ein </w:t>
      </w:r>
      <w:r>
        <w:t>E</w:t>
      </w:r>
      <w:r w:rsidRPr="00B603AC">
        <w:t>delmetall</w:t>
      </w:r>
      <w:r>
        <w:t>-K</w:t>
      </w:r>
      <w:r w:rsidRPr="00B603AC">
        <w:t>orn zurückbleibt</w:t>
      </w:r>
    </w:p>
    <w:p w14:paraId="14DCB8DE" w14:textId="1DB37B51" w:rsidR="00B603AC" w:rsidRPr="00B603AC" w:rsidRDefault="00B603AC" w:rsidP="00B603AC">
      <w:r w:rsidRPr="00B603AC">
        <w:t xml:space="preserve">Der </w:t>
      </w:r>
      <w:proofErr w:type="spellStart"/>
      <w:r w:rsidRPr="00B603AC">
        <w:t>Alembik</w:t>
      </w:r>
      <w:proofErr w:type="spellEnd"/>
      <w:r w:rsidRPr="00B603AC">
        <w:t xml:space="preserve"> / Helm in Verbindung mit der Destillierblase / Kolben zur Destillation; später zwischen dem 14. und 17.</w:t>
      </w:r>
      <w:r>
        <w:t> </w:t>
      </w:r>
      <w:r w:rsidRPr="00B603AC">
        <w:t>Jh. zu einem Stück verschmolzen, einer Retorte. Diese besteht aus Glas oft mit verschließbarer Öffnung (Tubulus). Für hohe Temperaturen oder lange dauernde Operationen wurde diese aus Ton oder Eisen von teilweise beachtlicher Größe gefertigt.</w:t>
      </w:r>
    </w:p>
    <w:p w14:paraId="72ACE4A7" w14:textId="3EDB7C40" w:rsidR="00B603AC" w:rsidRPr="00B603AC" w:rsidRDefault="00B603AC" w:rsidP="00B603AC">
      <w:r w:rsidRPr="00B603AC">
        <w:t xml:space="preserve">Die </w:t>
      </w:r>
      <w:proofErr w:type="spellStart"/>
      <w:r w:rsidRPr="00B603AC">
        <w:t>Kerotakis</w:t>
      </w:r>
      <w:proofErr w:type="spellEnd"/>
      <w:r w:rsidRPr="00B603AC">
        <w:t xml:space="preserve">, eine flache drei- oder viereckige </w:t>
      </w:r>
      <w:r>
        <w:t>P</w:t>
      </w:r>
      <w:r w:rsidRPr="00B603AC">
        <w:t>latte, zum Schmelzen oder Rösten von Metallen.</w:t>
      </w:r>
    </w:p>
    <w:p w14:paraId="6DCCC9DC" w14:textId="647BF7F9" w:rsidR="00B603AC" w:rsidRPr="00B603AC" w:rsidRDefault="00B603AC" w:rsidP="00B603AC">
      <w:r w:rsidRPr="00B603AC">
        <w:t>Weiterhin das Kühl</w:t>
      </w:r>
      <w:r>
        <w:t>-F</w:t>
      </w:r>
      <w:r w:rsidRPr="00B603AC">
        <w:t>ass, durch das der als gewundenes Rohr geformte und entsprechend verlängerte Vorstoß geführt wurde.</w:t>
      </w:r>
    </w:p>
    <w:p w14:paraId="6468EC0A" w14:textId="77777777" w:rsidR="00B603AC" w:rsidRPr="00B603AC" w:rsidRDefault="00B603AC" w:rsidP="00B603AC">
      <w:r w:rsidRPr="00B603AC">
        <w:t xml:space="preserve">Der Mohrenkopf zur Kühlung der </w:t>
      </w:r>
      <w:proofErr w:type="spellStart"/>
      <w:r w:rsidRPr="00B603AC">
        <w:t>Alembik</w:t>
      </w:r>
      <w:proofErr w:type="spellEnd"/>
      <w:r w:rsidRPr="00B603AC">
        <w:t>.</w:t>
      </w:r>
    </w:p>
    <w:p w14:paraId="391D4A33" w14:textId="4781E9AB" w:rsidR="00B603AC" w:rsidRDefault="00B603AC" w:rsidP="00B603AC">
      <w:pPr>
        <w:pStyle w:val="Bilder"/>
      </w:pPr>
      <w:r>
        <w:rPr>
          <w:lang w:eastAsia="de-DE"/>
        </w:rPr>
        <w:drawing>
          <wp:inline distT="0" distB="0" distL="0" distR="0" wp14:anchorId="0345DCFB" wp14:editId="0EEF72F0">
            <wp:extent cx="1123950" cy="18859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885950"/>
                    </a:xfrm>
                    <a:prstGeom prst="rect">
                      <a:avLst/>
                    </a:prstGeom>
                    <a:noFill/>
                    <a:ln>
                      <a:noFill/>
                    </a:ln>
                  </pic:spPr>
                </pic:pic>
              </a:graphicData>
            </a:graphic>
          </wp:inline>
        </w:drawing>
      </w:r>
    </w:p>
    <w:p w14:paraId="5DEE106C" w14:textId="409BD242" w:rsidR="00B603AC" w:rsidRPr="00B603AC" w:rsidRDefault="00B603AC" w:rsidP="00B603AC">
      <w:pPr>
        <w:pStyle w:val="Beschriftung"/>
      </w:pPr>
      <w:r>
        <w:t xml:space="preserve">Abb. </w:t>
      </w:r>
      <w:fldSimple w:instr=" SEQ Abb. \* ARABIC ">
        <w:r w:rsidR="00E14AA7">
          <w:rPr>
            <w:noProof/>
          </w:rPr>
          <w:t>8</w:t>
        </w:r>
      </w:fldSimple>
      <w:r>
        <w:t xml:space="preserve">: </w:t>
      </w:r>
      <w:r>
        <w:rPr>
          <w:rFonts w:cs="Arial"/>
        </w:rPr>
        <w:t>Destillieranlage mit wassergekühltem Helm, dem „Mohrenkopf“. (Anonymer Kupferstich, 1625) [</w:t>
      </w:r>
      <w:r>
        <w:rPr>
          <w:rFonts w:cs="Arial"/>
        </w:rPr>
        <w:fldChar w:fldCharType="begin"/>
      </w:r>
      <w:r>
        <w:rPr>
          <w:rFonts w:cs="Arial"/>
        </w:rPr>
        <w:instrText xml:space="preserve"> REF _Ref51570450 \r \h </w:instrText>
      </w:r>
      <w:r>
        <w:rPr>
          <w:rFonts w:cs="Arial"/>
        </w:rPr>
      </w:r>
      <w:r>
        <w:rPr>
          <w:rFonts w:cs="Arial"/>
        </w:rPr>
        <w:fldChar w:fldCharType="separate"/>
      </w:r>
      <w:r w:rsidR="00E14AA7">
        <w:rPr>
          <w:rFonts w:cs="Arial"/>
        </w:rPr>
        <w:t>4</w:t>
      </w:r>
      <w:r>
        <w:rPr>
          <w:rFonts w:cs="Arial"/>
        </w:rPr>
        <w:fldChar w:fldCharType="end"/>
      </w:r>
      <w:r>
        <w:rPr>
          <w:rFonts w:cs="Arial"/>
        </w:rPr>
        <w:t>]</w:t>
      </w:r>
    </w:p>
    <w:p w14:paraId="3E19F0C8" w14:textId="4BE23630" w:rsidR="00331C15" w:rsidRDefault="00B603AC" w:rsidP="00B603AC">
      <w:pPr>
        <w:pStyle w:val="EinstiegAbschluss"/>
      </w:pPr>
      <w:r w:rsidRPr="00B603AC">
        <w:rPr>
          <w:rStyle w:val="Fett"/>
        </w:rPr>
        <w:t>Abschluss</w:t>
      </w:r>
      <w:r>
        <w:t>:</w:t>
      </w:r>
    </w:p>
    <w:p w14:paraId="5CBCB5C8" w14:textId="595DAAE0" w:rsidR="00B603AC" w:rsidRDefault="00B603AC" w:rsidP="00B603AC">
      <w:pPr>
        <w:pStyle w:val="EinstiegAbschluss"/>
        <w:spacing w:before="100" w:beforeAutospacing="1" w:after="100" w:afterAutospacing="1"/>
        <w:jc w:val="left"/>
        <w:rPr>
          <w:rFonts w:eastAsia="Times New Roman" w:cs="Arial"/>
          <w:szCs w:val="24"/>
          <w:lang w:eastAsia="de-DE"/>
        </w:rPr>
      </w:pPr>
      <w:r w:rsidRPr="00B603AC">
        <w:rPr>
          <w:rFonts w:eastAsia="Times New Roman" w:cs="Arial"/>
          <w:szCs w:val="24"/>
          <w:lang w:eastAsia="de-DE"/>
        </w:rPr>
        <w:t>Schlusszitat von Justus von Liebig (1803</w:t>
      </w:r>
      <w:r>
        <w:rPr>
          <w:rFonts w:eastAsia="Times New Roman" w:cs="Arial"/>
          <w:szCs w:val="24"/>
          <w:lang w:eastAsia="de-DE"/>
        </w:rPr>
        <w:t> </w:t>
      </w:r>
      <w:r w:rsidRPr="00B603AC">
        <w:rPr>
          <w:rFonts w:eastAsia="Times New Roman" w:cs="Arial"/>
          <w:szCs w:val="24"/>
          <w:lang w:eastAsia="de-DE"/>
        </w:rPr>
        <w:t>–</w:t>
      </w:r>
      <w:r>
        <w:rPr>
          <w:rFonts w:eastAsia="Times New Roman" w:cs="Arial"/>
          <w:szCs w:val="24"/>
          <w:lang w:eastAsia="de-DE"/>
        </w:rPr>
        <w:t> </w:t>
      </w:r>
      <w:r w:rsidRPr="00B603AC">
        <w:rPr>
          <w:rFonts w:eastAsia="Times New Roman" w:cs="Arial"/>
          <w:szCs w:val="24"/>
          <w:lang w:eastAsia="de-DE"/>
        </w:rPr>
        <w:t>1873) bezogen auf</w:t>
      </w:r>
      <w:r w:rsidRPr="00B603AC">
        <w:rPr>
          <w:rFonts w:eastAsia="Times New Roman" w:cs="Arial"/>
          <w:b/>
          <w:bCs/>
          <w:szCs w:val="24"/>
          <w:lang w:eastAsia="de-DE"/>
        </w:rPr>
        <w:t xml:space="preserve"> </w:t>
      </w:r>
      <w:r>
        <w:rPr>
          <w:rFonts w:eastAsia="Times New Roman" w:cs="Arial"/>
          <w:szCs w:val="24"/>
          <w:lang w:eastAsia="de-DE"/>
        </w:rPr>
        <w:fldChar w:fldCharType="begin"/>
      </w:r>
      <w:r>
        <w:rPr>
          <w:rFonts w:eastAsia="Times New Roman" w:cs="Arial"/>
          <w:b/>
          <w:bCs/>
          <w:szCs w:val="24"/>
          <w:lang w:eastAsia="de-DE"/>
        </w:rPr>
        <w:instrText xml:space="preserve"> REF _Ref51572083 \h </w:instrText>
      </w:r>
      <w:r>
        <w:rPr>
          <w:rFonts w:eastAsia="Times New Roman" w:cs="Arial"/>
          <w:szCs w:val="24"/>
          <w:lang w:eastAsia="de-DE"/>
        </w:rPr>
      </w:r>
      <w:r>
        <w:rPr>
          <w:rFonts w:eastAsia="Times New Roman" w:cs="Arial"/>
          <w:szCs w:val="24"/>
          <w:lang w:eastAsia="de-DE"/>
        </w:rPr>
        <w:fldChar w:fldCharType="separate"/>
      </w:r>
      <w:r w:rsidR="00E14AA7">
        <w:t xml:space="preserve">Abb. </w:t>
      </w:r>
      <w:r w:rsidR="00E14AA7">
        <w:rPr>
          <w:noProof/>
        </w:rPr>
        <w:t>1</w:t>
      </w:r>
      <w:r>
        <w:rPr>
          <w:rFonts w:eastAsia="Times New Roman" w:cs="Arial"/>
          <w:szCs w:val="24"/>
          <w:lang w:eastAsia="de-DE"/>
        </w:rPr>
        <w:fldChar w:fldCharType="end"/>
      </w:r>
      <w:r w:rsidRPr="00B603AC">
        <w:rPr>
          <w:rFonts w:eastAsia="Times New Roman" w:cs="Arial"/>
          <w:szCs w:val="24"/>
          <w:lang w:eastAsia="de-DE"/>
        </w:rPr>
        <w:t>:</w:t>
      </w:r>
    </w:p>
    <w:p w14:paraId="6EBDF79A" w14:textId="77777777" w:rsidR="00B603AC" w:rsidRPr="00B603AC" w:rsidRDefault="00B603AC" w:rsidP="00B603AC">
      <w:pPr>
        <w:pStyle w:val="EinstiegAbschluss"/>
        <w:spacing w:before="100" w:beforeAutospacing="1" w:after="100" w:afterAutospacing="1"/>
        <w:jc w:val="left"/>
        <w:rPr>
          <w:rFonts w:eastAsia="Times New Roman" w:cs="Arial"/>
          <w:szCs w:val="24"/>
          <w:lang w:eastAsia="de-DE"/>
        </w:rPr>
      </w:pPr>
    </w:p>
    <w:p w14:paraId="4E96B403" w14:textId="0A445617" w:rsidR="00B603AC" w:rsidRPr="00B603AC" w:rsidRDefault="00B603AC" w:rsidP="00B603AC">
      <w:pPr>
        <w:pStyle w:val="EinstiegAbschluss"/>
        <w:tabs>
          <w:tab w:val="clear" w:pos="284"/>
          <w:tab w:val="num" w:pos="567"/>
        </w:tabs>
        <w:spacing w:before="100" w:beforeAutospacing="1" w:afterAutospacing="1"/>
        <w:ind w:left="567" w:right="720"/>
        <w:jc w:val="center"/>
        <w:rPr>
          <w:rFonts w:eastAsia="Times New Roman" w:cs="Arial"/>
          <w:szCs w:val="24"/>
          <w:lang w:eastAsia="de-DE"/>
        </w:rPr>
      </w:pPr>
      <w:r w:rsidRPr="00B603AC">
        <w:rPr>
          <w:rFonts w:eastAsia="Times New Roman" w:cs="Arial"/>
          <w:iCs/>
          <w:szCs w:val="24"/>
          <w:lang w:eastAsia="de-DE"/>
        </w:rPr>
        <w:t>„Die Unkenntnis der Chemie und ihrer Geschichte ist der Grund der sehr lächerlichen Selbstüberschätzung, mit welcher Viele auf das Zeitalter der Alchemie zurückblicken, wie wenn es möglich gewesen wäre, dass über tausend Jahre lang die kenntnisreichsten und schafsinnigsten Männer eine Ansicht für wahr hätten halten können, der aller Boden gefehlt und welcher keine Wurzel gehabt hätte.“ [</w:t>
      </w:r>
      <w:r>
        <w:rPr>
          <w:rFonts w:eastAsia="Times New Roman" w:cs="Arial"/>
          <w:iCs/>
          <w:szCs w:val="24"/>
          <w:lang w:eastAsia="de-DE"/>
        </w:rPr>
        <w:fldChar w:fldCharType="begin"/>
      </w:r>
      <w:r>
        <w:rPr>
          <w:rFonts w:eastAsia="Times New Roman" w:cs="Arial"/>
          <w:iCs/>
          <w:szCs w:val="24"/>
          <w:lang w:eastAsia="de-DE"/>
        </w:rPr>
        <w:instrText xml:space="preserve"> REF _Ref51571650 \r \h  \* MERGEFORMAT </w:instrText>
      </w:r>
      <w:r>
        <w:rPr>
          <w:rFonts w:eastAsia="Times New Roman" w:cs="Arial"/>
          <w:iCs/>
          <w:szCs w:val="24"/>
          <w:lang w:eastAsia="de-DE"/>
        </w:rPr>
      </w:r>
      <w:r>
        <w:rPr>
          <w:rFonts w:eastAsia="Times New Roman" w:cs="Arial"/>
          <w:iCs/>
          <w:szCs w:val="24"/>
          <w:lang w:eastAsia="de-DE"/>
        </w:rPr>
        <w:fldChar w:fldCharType="separate"/>
      </w:r>
      <w:r w:rsidR="00E14AA7">
        <w:rPr>
          <w:rFonts w:eastAsia="Times New Roman" w:cs="Arial"/>
          <w:iCs/>
          <w:szCs w:val="24"/>
          <w:lang w:eastAsia="de-DE"/>
        </w:rPr>
        <w:t>2</w:t>
      </w:r>
      <w:r>
        <w:rPr>
          <w:rFonts w:eastAsia="Times New Roman" w:cs="Arial"/>
          <w:iCs/>
          <w:szCs w:val="24"/>
          <w:lang w:eastAsia="de-DE"/>
        </w:rPr>
        <w:fldChar w:fldCharType="end"/>
      </w:r>
      <w:r w:rsidRPr="00B603AC">
        <w:rPr>
          <w:rFonts w:eastAsia="Times New Roman" w:cs="Arial"/>
          <w:iCs/>
          <w:szCs w:val="24"/>
          <w:lang w:eastAsia="de-DE"/>
        </w:rPr>
        <w:t>]</w:t>
      </w:r>
    </w:p>
    <w:p w14:paraId="215633B4" w14:textId="554B2FC8" w:rsidR="00931B30" w:rsidRPr="000E61E0" w:rsidRDefault="00931B30" w:rsidP="00931B30">
      <w:pPr>
        <w:rPr>
          <w:b/>
          <w:bCs/>
        </w:rPr>
      </w:pPr>
      <w:r w:rsidRPr="000E61E0">
        <w:rPr>
          <w:b/>
          <w:bCs/>
        </w:rPr>
        <w:t>Quellen:</w:t>
      </w:r>
    </w:p>
    <w:p w14:paraId="3C3F63FF" w14:textId="777D0206" w:rsidR="008442DA" w:rsidRPr="004A49D9" w:rsidRDefault="004A49D9" w:rsidP="008442DA">
      <w:pPr>
        <w:pStyle w:val="AufzhlungStandard"/>
        <w:numPr>
          <w:ilvl w:val="0"/>
          <w:numId w:val="17"/>
        </w:numPr>
      </w:pPr>
      <w:proofErr w:type="spellStart"/>
      <w:r>
        <w:rPr>
          <w:rFonts w:cs="Arial"/>
        </w:rPr>
        <w:t>Holleman</w:t>
      </w:r>
      <w:proofErr w:type="spellEnd"/>
      <w:r w:rsidR="00387D93">
        <w:rPr>
          <w:rFonts w:cs="Arial"/>
        </w:rPr>
        <w:t>, A.F.;</w:t>
      </w:r>
      <w:r>
        <w:rPr>
          <w:rFonts w:cs="Arial"/>
        </w:rPr>
        <w:t xml:space="preserve"> Wiberg</w:t>
      </w:r>
      <w:r w:rsidR="00387D93">
        <w:rPr>
          <w:rFonts w:cs="Arial"/>
        </w:rPr>
        <w:t>, E.</w:t>
      </w:r>
      <w:r>
        <w:rPr>
          <w:rFonts w:cs="Arial"/>
        </w:rPr>
        <w:t xml:space="preserve">: Lehrbuch der Anorganischen Chemie, 101. Aufl., Walter de </w:t>
      </w:r>
      <w:proofErr w:type="spellStart"/>
      <w:r>
        <w:rPr>
          <w:rFonts w:cs="Arial"/>
        </w:rPr>
        <w:t>Gryter</w:t>
      </w:r>
      <w:proofErr w:type="spellEnd"/>
      <w:r>
        <w:rPr>
          <w:rFonts w:cs="Arial"/>
        </w:rPr>
        <w:t xml:space="preserve"> Verlag, Berlin - New York, 1995</w:t>
      </w:r>
    </w:p>
    <w:p w14:paraId="18C427EF" w14:textId="56E2D35E" w:rsidR="004A49D9" w:rsidRPr="004A49D9" w:rsidRDefault="004A49D9" w:rsidP="008442DA">
      <w:pPr>
        <w:pStyle w:val="AufzhlungStandard"/>
        <w:numPr>
          <w:ilvl w:val="0"/>
          <w:numId w:val="17"/>
        </w:numPr>
      </w:pPr>
      <w:bookmarkStart w:id="19" w:name="_Ref51571650"/>
      <w:r>
        <w:rPr>
          <w:rFonts w:cs="Arial"/>
        </w:rPr>
        <w:t>Strube, W</w:t>
      </w:r>
      <w:r w:rsidR="00387D93">
        <w:rPr>
          <w:rFonts w:cs="Arial"/>
        </w:rPr>
        <w:t>.</w:t>
      </w:r>
      <w:r>
        <w:rPr>
          <w:rFonts w:cs="Arial"/>
        </w:rPr>
        <w:t xml:space="preserve">: Der historische Weg der Chemie, 1. Aufl., </w:t>
      </w:r>
      <w:proofErr w:type="spellStart"/>
      <w:r>
        <w:rPr>
          <w:rFonts w:cs="Arial"/>
        </w:rPr>
        <w:t>Aulis</w:t>
      </w:r>
      <w:proofErr w:type="spellEnd"/>
      <w:r>
        <w:rPr>
          <w:rFonts w:cs="Arial"/>
        </w:rPr>
        <w:t xml:space="preserve"> Verlag </w:t>
      </w:r>
      <w:proofErr w:type="spellStart"/>
      <w:r>
        <w:rPr>
          <w:rFonts w:cs="Arial"/>
        </w:rPr>
        <w:t>Deubner</w:t>
      </w:r>
      <w:proofErr w:type="spellEnd"/>
      <w:r>
        <w:rPr>
          <w:rFonts w:cs="Arial"/>
        </w:rPr>
        <w:t xml:space="preserve"> &amp; Co. KG, Köln, 1989</w:t>
      </w:r>
      <w:bookmarkEnd w:id="19"/>
    </w:p>
    <w:p w14:paraId="7256D092" w14:textId="1C9E3F63" w:rsidR="004A49D9" w:rsidRPr="004A49D9" w:rsidRDefault="004A49D9" w:rsidP="008442DA">
      <w:pPr>
        <w:pStyle w:val="AufzhlungStandard"/>
        <w:numPr>
          <w:ilvl w:val="0"/>
          <w:numId w:val="17"/>
        </w:numPr>
      </w:pPr>
      <w:r>
        <w:rPr>
          <w:rFonts w:cs="Arial"/>
        </w:rPr>
        <w:t xml:space="preserve">Strubel / Stolz / </w:t>
      </w:r>
      <w:proofErr w:type="spellStart"/>
      <w:r>
        <w:rPr>
          <w:rFonts w:cs="Arial"/>
        </w:rPr>
        <w:t>Remane</w:t>
      </w:r>
      <w:proofErr w:type="spellEnd"/>
      <w:r>
        <w:rPr>
          <w:rFonts w:cs="Arial"/>
        </w:rPr>
        <w:t>: Geschichte der Chemie, 1. Aufl., VEB Deutscher Verlag der Wissenschaften, Berlin, 1986</w:t>
      </w:r>
    </w:p>
    <w:p w14:paraId="7DF283AA" w14:textId="4446D017" w:rsidR="004A49D9" w:rsidRPr="004A49D9" w:rsidRDefault="004A49D9" w:rsidP="008442DA">
      <w:pPr>
        <w:pStyle w:val="AufzhlungStandard"/>
        <w:numPr>
          <w:ilvl w:val="0"/>
          <w:numId w:val="17"/>
        </w:numPr>
      </w:pPr>
      <w:bookmarkStart w:id="20" w:name="_Ref51570450"/>
      <w:proofErr w:type="spellStart"/>
      <w:r>
        <w:rPr>
          <w:rFonts w:cs="Arial"/>
        </w:rPr>
        <w:t>Priesner</w:t>
      </w:r>
      <w:proofErr w:type="spellEnd"/>
      <w:r>
        <w:rPr>
          <w:rFonts w:cs="Arial"/>
        </w:rPr>
        <w:t xml:space="preserve"> / </w:t>
      </w:r>
      <w:proofErr w:type="spellStart"/>
      <w:r>
        <w:rPr>
          <w:rFonts w:cs="Arial"/>
        </w:rPr>
        <w:t>Figala</w:t>
      </w:r>
      <w:proofErr w:type="spellEnd"/>
      <w:r>
        <w:rPr>
          <w:rFonts w:cs="Arial"/>
        </w:rPr>
        <w:t>: Alchemie, 1. Aufl., Verlag C.H. Beck, München, 1998</w:t>
      </w:r>
      <w:bookmarkEnd w:id="20"/>
    </w:p>
    <w:p w14:paraId="6BA9CB09" w14:textId="0F8005AA" w:rsidR="004A49D9" w:rsidRPr="004A49D9" w:rsidRDefault="004A49D9" w:rsidP="008442DA">
      <w:pPr>
        <w:pStyle w:val="AufzhlungStandard"/>
        <w:numPr>
          <w:ilvl w:val="0"/>
          <w:numId w:val="17"/>
        </w:numPr>
      </w:pPr>
      <w:r>
        <w:rPr>
          <w:rFonts w:cs="Arial"/>
        </w:rPr>
        <w:t>Römpp: Lexikon Chemie, 10. Aufl., Georg Thieme Verlag, 1997</w:t>
      </w:r>
    </w:p>
    <w:p w14:paraId="3D65F132" w14:textId="52A7E4C0" w:rsidR="004A49D9" w:rsidRPr="004A49D9" w:rsidRDefault="004A49D9" w:rsidP="008442DA">
      <w:pPr>
        <w:pStyle w:val="AufzhlungStandard"/>
        <w:numPr>
          <w:ilvl w:val="0"/>
          <w:numId w:val="17"/>
        </w:numPr>
      </w:pPr>
      <w:proofErr w:type="spellStart"/>
      <w:r>
        <w:rPr>
          <w:rFonts w:cs="Arial"/>
        </w:rPr>
        <w:t>Figala</w:t>
      </w:r>
      <w:proofErr w:type="spellEnd"/>
      <w:r>
        <w:rPr>
          <w:rFonts w:cs="Arial"/>
        </w:rPr>
        <w:t>, K.</w:t>
      </w:r>
      <w:r w:rsidR="00387D93">
        <w:rPr>
          <w:rFonts w:cs="Arial"/>
        </w:rPr>
        <w:t>;</w:t>
      </w:r>
      <w:r>
        <w:rPr>
          <w:rFonts w:cs="Arial"/>
        </w:rPr>
        <w:t xml:space="preserve"> Neumann, U.: ChiuZ, 25, 1991, 143</w:t>
      </w:r>
    </w:p>
    <w:p w14:paraId="26F35830" w14:textId="24A974D8" w:rsidR="004A49D9" w:rsidRPr="004A49D9" w:rsidRDefault="004A49D9" w:rsidP="008442DA">
      <w:pPr>
        <w:pStyle w:val="AufzhlungStandard"/>
        <w:numPr>
          <w:ilvl w:val="0"/>
          <w:numId w:val="17"/>
        </w:numPr>
      </w:pPr>
      <w:bookmarkStart w:id="21" w:name="_Ref51570441"/>
      <w:r>
        <w:rPr>
          <w:rFonts w:cs="Arial"/>
        </w:rPr>
        <w:t>Weyer, I.: ChiuZ, 23, 1989, 16</w:t>
      </w:r>
      <w:bookmarkEnd w:id="21"/>
    </w:p>
    <w:p w14:paraId="13F43A98" w14:textId="4902C9E5" w:rsidR="004A49D9" w:rsidRDefault="004A49D9" w:rsidP="008442DA">
      <w:pPr>
        <w:pStyle w:val="AufzhlungStandard"/>
        <w:numPr>
          <w:ilvl w:val="0"/>
          <w:numId w:val="17"/>
        </w:numPr>
      </w:pPr>
      <w:proofErr w:type="spellStart"/>
      <w:r>
        <w:rPr>
          <w:rFonts w:cs="Arial"/>
        </w:rPr>
        <w:t>Karpenko</w:t>
      </w:r>
      <w:proofErr w:type="spellEnd"/>
      <w:r>
        <w:rPr>
          <w:rFonts w:cs="Arial"/>
        </w:rPr>
        <w:t xml:space="preserve">, V.: </w:t>
      </w:r>
      <w:proofErr w:type="spellStart"/>
      <w:r>
        <w:rPr>
          <w:rFonts w:cs="Arial"/>
        </w:rPr>
        <w:t>ChemEd</w:t>
      </w:r>
      <w:proofErr w:type="spellEnd"/>
      <w:r>
        <w:rPr>
          <w:rFonts w:cs="Arial"/>
        </w:rPr>
        <w:t>, 72, 1995, 383</w:t>
      </w:r>
      <w:bookmarkStart w:id="22" w:name="_GoBack"/>
      <w:bookmarkEnd w:id="22"/>
    </w:p>
    <w:sectPr w:rsidR="004A49D9" w:rsidSect="00B603AC">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C694" w14:textId="77777777" w:rsidR="00EE7D32" w:rsidRDefault="00EE7D32" w:rsidP="005A7DCE">
      <w:pPr>
        <w:spacing w:before="0"/>
      </w:pPr>
      <w:r>
        <w:separator/>
      </w:r>
    </w:p>
  </w:endnote>
  <w:endnote w:type="continuationSeparator" w:id="0">
    <w:p w14:paraId="549B6509" w14:textId="77777777" w:rsidR="00EE7D32" w:rsidRDefault="00EE7D3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4FD713D7" w14:textId="77777777" w:rsidR="00331C15" w:rsidRDefault="00331C15">
        <w:pPr>
          <w:pStyle w:val="Fuzeile"/>
          <w:jc w:val="center"/>
        </w:pPr>
        <w:r>
          <w:rPr>
            <w:noProof/>
            <w:lang w:eastAsia="de-DE"/>
          </w:rPr>
          <mc:AlternateContent>
            <mc:Choice Requires="wps">
              <w:drawing>
                <wp:inline distT="0" distB="0" distL="0" distR="0" wp14:anchorId="3BCB8055" wp14:editId="090710E1">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319FE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0920F37A" w14:textId="785E0CA1" w:rsidR="00331C15" w:rsidRDefault="00331C15">
        <w:pPr>
          <w:pStyle w:val="Fuzeile"/>
          <w:jc w:val="center"/>
        </w:pPr>
        <w:r>
          <w:fldChar w:fldCharType="begin"/>
        </w:r>
        <w:r>
          <w:instrText>PAGE    \* MERGEFORMAT</w:instrText>
        </w:r>
        <w:r>
          <w:fldChar w:fldCharType="separate"/>
        </w:r>
        <w:r w:rsidR="00E14AA7">
          <w:rPr>
            <w:noProof/>
          </w:rPr>
          <w:t>2</w:t>
        </w:r>
        <w:r>
          <w:fldChar w:fldCharType="end"/>
        </w:r>
      </w:p>
    </w:sdtContent>
  </w:sdt>
  <w:p w14:paraId="50295707" w14:textId="77777777" w:rsidR="00331C15" w:rsidRDefault="00331C1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A169" w14:textId="77777777" w:rsidR="00EE7D32" w:rsidRDefault="00EE7D32" w:rsidP="005A7DCE">
      <w:pPr>
        <w:spacing w:before="0"/>
      </w:pPr>
      <w:r>
        <w:separator/>
      </w:r>
    </w:p>
  </w:footnote>
  <w:footnote w:type="continuationSeparator" w:id="0">
    <w:p w14:paraId="398414C3" w14:textId="77777777" w:rsidR="00EE7D32" w:rsidRDefault="00EE7D3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75CB5"/>
    <w:rsid w:val="000D4A1C"/>
    <w:rsid w:val="000E61E0"/>
    <w:rsid w:val="001D6942"/>
    <w:rsid w:val="00331C15"/>
    <w:rsid w:val="0033663A"/>
    <w:rsid w:val="0036111E"/>
    <w:rsid w:val="00387D93"/>
    <w:rsid w:val="004A49D9"/>
    <w:rsid w:val="005247A5"/>
    <w:rsid w:val="005633FE"/>
    <w:rsid w:val="005A7DCE"/>
    <w:rsid w:val="00686253"/>
    <w:rsid w:val="007161D1"/>
    <w:rsid w:val="00783295"/>
    <w:rsid w:val="007B2C80"/>
    <w:rsid w:val="007F18E1"/>
    <w:rsid w:val="008117E4"/>
    <w:rsid w:val="00825BFE"/>
    <w:rsid w:val="008442DA"/>
    <w:rsid w:val="00850560"/>
    <w:rsid w:val="00883728"/>
    <w:rsid w:val="008A524D"/>
    <w:rsid w:val="00931B30"/>
    <w:rsid w:val="009710A6"/>
    <w:rsid w:val="00A21130"/>
    <w:rsid w:val="00A5383F"/>
    <w:rsid w:val="00AA5D66"/>
    <w:rsid w:val="00AB7E4B"/>
    <w:rsid w:val="00AE53F0"/>
    <w:rsid w:val="00AF7672"/>
    <w:rsid w:val="00B603AC"/>
    <w:rsid w:val="00B85024"/>
    <w:rsid w:val="00CA413D"/>
    <w:rsid w:val="00D97908"/>
    <w:rsid w:val="00DF49DA"/>
    <w:rsid w:val="00E14AA7"/>
    <w:rsid w:val="00E14DE1"/>
    <w:rsid w:val="00E20AF3"/>
    <w:rsid w:val="00E54A99"/>
    <w:rsid w:val="00E8473B"/>
    <w:rsid w:val="00EE7D32"/>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9248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4A49D9"/>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4A49D9"/>
    <w:pPr>
      <w:spacing w:after="100"/>
    </w:pPr>
  </w:style>
  <w:style w:type="table" w:styleId="Tabellenraster">
    <w:name w:val="Table Grid"/>
    <w:basedOn w:val="NormaleTabelle"/>
    <w:uiPriority w:val="39"/>
    <w:rsid w:val="0033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331C15"/>
    <w:rPr>
      <w:b/>
      <w:bCs/>
    </w:rPr>
  </w:style>
  <w:style w:type="paragraph" w:styleId="Verzeichnis2">
    <w:name w:val="toc 2"/>
    <w:basedOn w:val="Standard"/>
    <w:next w:val="Standard"/>
    <w:autoRedefine/>
    <w:uiPriority w:val="39"/>
    <w:unhideWhenUsed/>
    <w:rsid w:val="005247A5"/>
    <w:pPr>
      <w:spacing w:after="100"/>
      <w:ind w:left="240"/>
    </w:pPr>
  </w:style>
  <w:style w:type="paragraph" w:styleId="Verzeichnis3">
    <w:name w:val="toc 3"/>
    <w:basedOn w:val="Standard"/>
    <w:next w:val="Standard"/>
    <w:autoRedefine/>
    <w:uiPriority w:val="39"/>
    <w:unhideWhenUsed/>
    <w:rsid w:val="005247A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979">
      <w:bodyDiv w:val="1"/>
      <w:marLeft w:val="0"/>
      <w:marRight w:val="0"/>
      <w:marTop w:val="0"/>
      <w:marBottom w:val="0"/>
      <w:divBdr>
        <w:top w:val="none" w:sz="0" w:space="0" w:color="auto"/>
        <w:left w:val="none" w:sz="0" w:space="0" w:color="auto"/>
        <w:bottom w:val="none" w:sz="0" w:space="0" w:color="auto"/>
        <w:right w:val="none" w:sz="0" w:space="0" w:color="auto"/>
      </w:divBdr>
    </w:div>
    <w:div w:id="218785521">
      <w:bodyDiv w:val="1"/>
      <w:marLeft w:val="0"/>
      <w:marRight w:val="0"/>
      <w:marTop w:val="0"/>
      <w:marBottom w:val="0"/>
      <w:divBdr>
        <w:top w:val="none" w:sz="0" w:space="0" w:color="auto"/>
        <w:left w:val="none" w:sz="0" w:space="0" w:color="auto"/>
        <w:bottom w:val="none" w:sz="0" w:space="0" w:color="auto"/>
        <w:right w:val="none" w:sz="0" w:space="0" w:color="auto"/>
      </w:divBdr>
    </w:div>
    <w:div w:id="335352569">
      <w:bodyDiv w:val="1"/>
      <w:marLeft w:val="0"/>
      <w:marRight w:val="0"/>
      <w:marTop w:val="0"/>
      <w:marBottom w:val="0"/>
      <w:divBdr>
        <w:top w:val="none" w:sz="0" w:space="0" w:color="auto"/>
        <w:left w:val="none" w:sz="0" w:space="0" w:color="auto"/>
        <w:bottom w:val="none" w:sz="0" w:space="0" w:color="auto"/>
        <w:right w:val="none" w:sz="0" w:space="0" w:color="auto"/>
      </w:divBdr>
    </w:div>
    <w:div w:id="387923346">
      <w:bodyDiv w:val="1"/>
      <w:marLeft w:val="0"/>
      <w:marRight w:val="0"/>
      <w:marTop w:val="0"/>
      <w:marBottom w:val="0"/>
      <w:divBdr>
        <w:top w:val="none" w:sz="0" w:space="0" w:color="auto"/>
        <w:left w:val="none" w:sz="0" w:space="0" w:color="auto"/>
        <w:bottom w:val="none" w:sz="0" w:space="0" w:color="auto"/>
        <w:right w:val="none" w:sz="0" w:space="0" w:color="auto"/>
      </w:divBdr>
      <w:divsChild>
        <w:div w:id="173415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927866">
      <w:bodyDiv w:val="1"/>
      <w:marLeft w:val="0"/>
      <w:marRight w:val="0"/>
      <w:marTop w:val="0"/>
      <w:marBottom w:val="0"/>
      <w:divBdr>
        <w:top w:val="none" w:sz="0" w:space="0" w:color="auto"/>
        <w:left w:val="none" w:sz="0" w:space="0" w:color="auto"/>
        <w:bottom w:val="none" w:sz="0" w:space="0" w:color="auto"/>
        <w:right w:val="none" w:sz="0" w:space="0" w:color="auto"/>
      </w:divBdr>
    </w:div>
    <w:div w:id="19616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3931-74AB-4C75-BF7D-9232C076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14424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8</cp:revision>
  <cp:lastPrinted>2020-11-05T14:05:00Z</cp:lastPrinted>
  <dcterms:created xsi:type="dcterms:W3CDTF">2020-09-21T06:41:00Z</dcterms:created>
  <dcterms:modified xsi:type="dcterms:W3CDTF">2020-11-05T14:05:00Z</dcterms:modified>
</cp:coreProperties>
</file>