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DB2" w:rsidRPr="006D326E" w:rsidRDefault="00514DB2" w:rsidP="00514DB2">
      <w:pPr>
        <w:spacing w:before="120" w:after="120"/>
        <w:rPr>
          <w:rFonts w:ascii="Arial" w:hAnsi="Arial" w:cs="Arial"/>
          <w:b/>
          <w:bCs/>
          <w:sz w:val="22"/>
          <w:szCs w:val="22"/>
        </w:rPr>
      </w:pPr>
      <w:r w:rsidRPr="00514DB2">
        <w:rPr>
          <w:rFonts w:ascii="Arial" w:hAnsi="Arial" w:cs="Arial"/>
          <w:b/>
          <w:bCs/>
          <w:sz w:val="27"/>
          <w:szCs w:val="27"/>
        </w:rPr>
        <w:t>Animation</w:t>
      </w:r>
      <w:r w:rsidR="00B77C79">
        <w:rPr>
          <w:rFonts w:ascii="Arial" w:hAnsi="Arial" w:cs="Arial"/>
          <w:b/>
          <w:bCs/>
          <w:sz w:val="27"/>
          <w:szCs w:val="27"/>
        </w:rPr>
        <w:t>,</w:t>
      </w:r>
      <w:r w:rsidRPr="00514DB2">
        <w:rPr>
          <w:rFonts w:ascii="Arial" w:hAnsi="Arial" w:cs="Arial"/>
          <w:b/>
          <w:bCs/>
          <w:sz w:val="27"/>
          <w:szCs w:val="27"/>
        </w:rPr>
        <w:t xml:space="preserve"> Simulation: Anwendung der Bewertungskategorien</w:t>
      </w:r>
      <w:r w:rsidR="006D326E">
        <w:rPr>
          <w:rFonts w:ascii="Arial" w:hAnsi="Arial" w:cs="Arial"/>
          <w:b/>
          <w:bCs/>
          <w:sz w:val="27"/>
          <w:szCs w:val="27"/>
        </w:rPr>
        <w:br/>
      </w:r>
      <w:r w:rsidR="006D326E">
        <w:rPr>
          <w:rFonts w:ascii="Arial" w:hAnsi="Arial" w:cs="Arial"/>
          <w:b/>
          <w:bCs/>
          <w:sz w:val="22"/>
          <w:szCs w:val="22"/>
        </w:rPr>
        <w:t>(A bzw. S spezifische Kategorien für Animationen bzw. Simulationen</w:t>
      </w:r>
    </w:p>
    <w:tbl>
      <w:tblPr>
        <w:tblW w:w="9188" w:type="dxa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717"/>
        <w:gridCol w:w="4504"/>
        <w:gridCol w:w="3967"/>
      </w:tblGrid>
      <w:tr w:rsidR="00A06203" w:rsidRPr="006B4634">
        <w:tc>
          <w:tcPr>
            <w:tcW w:w="91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6203" w:rsidRPr="006B4634" w:rsidRDefault="00A06203" w:rsidP="00514DB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Lernangebot:</w:t>
            </w:r>
          </w:p>
        </w:tc>
      </w:tr>
      <w:tr w:rsidR="00A06203" w:rsidRPr="006B4634">
        <w:tc>
          <w:tcPr>
            <w:tcW w:w="91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6203" w:rsidRDefault="00A06203" w:rsidP="00514DB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Quelle:</w:t>
            </w:r>
          </w:p>
        </w:tc>
      </w:tr>
      <w:tr w:rsidR="00514DB2" w:rsidRPr="006B4634">
        <w:tc>
          <w:tcPr>
            <w:tcW w:w="717" w:type="dxa"/>
            <w:tcBorders>
              <w:top w:val="single" w:sz="4" w:space="0" w:color="auto"/>
              <w:bottom w:val="nil"/>
            </w:tcBorders>
          </w:tcPr>
          <w:p w:rsidR="00514DB2" w:rsidRPr="006B4634" w:rsidRDefault="006D326E" w:rsidP="00514DB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Nr.</w:t>
            </w:r>
          </w:p>
        </w:tc>
        <w:tc>
          <w:tcPr>
            <w:tcW w:w="4504" w:type="dxa"/>
            <w:tcBorders>
              <w:top w:val="single" w:sz="4" w:space="0" w:color="auto"/>
              <w:bottom w:val="nil"/>
            </w:tcBorders>
          </w:tcPr>
          <w:p w:rsidR="00514DB2" w:rsidRPr="006B4634" w:rsidRDefault="006D326E" w:rsidP="00514DB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Bewertungskategorie</w:t>
            </w:r>
          </w:p>
        </w:tc>
        <w:tc>
          <w:tcPr>
            <w:tcW w:w="3967" w:type="dxa"/>
            <w:tcBorders>
              <w:top w:val="single" w:sz="4" w:space="0" w:color="auto"/>
              <w:bottom w:val="nil"/>
            </w:tcBorders>
          </w:tcPr>
          <w:p w:rsidR="00514DB2" w:rsidRPr="006B4634" w:rsidRDefault="00E61F18" w:rsidP="00514DB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Bewertung</w:t>
            </w:r>
          </w:p>
        </w:tc>
      </w:tr>
      <w:tr w:rsidR="00514DB2" w:rsidRPr="006B4634">
        <w:tc>
          <w:tcPr>
            <w:tcW w:w="717" w:type="dxa"/>
            <w:tcBorders>
              <w:top w:val="nil"/>
            </w:tcBorders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4" w:type="dxa"/>
            <w:tcBorders>
              <w:top w:val="nil"/>
            </w:tcBorders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Art des computergestützten Lernprogramms: Animation oder Simulation</w:t>
            </w:r>
          </w:p>
        </w:tc>
        <w:tc>
          <w:tcPr>
            <w:tcW w:w="3967" w:type="dxa"/>
            <w:tcBorders>
              <w:top w:val="nil"/>
            </w:tcBorders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Benutzersprache: Deutsch oder Englisch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Internetzugang erforderlich: ja oder nein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Dimensionalität: 2-dimensional und/oder 3- dimensional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Darstellungsweise („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representations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employed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>“): schematisch, quasi- realistisch oder realistisch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276F" w:rsidRPr="006B4634">
        <w:tc>
          <w:tcPr>
            <w:tcW w:w="717" w:type="dxa"/>
          </w:tcPr>
          <w:p w:rsidR="0083276F" w:rsidRPr="00E61F18" w:rsidRDefault="0083276F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4" w:type="dxa"/>
          </w:tcPr>
          <w:p w:rsidR="0083276F" w:rsidRDefault="007D38DA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Schematisch </w:t>
            </w:r>
            <w:r w:rsidR="00560AA1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7D38DA">
              <w:rPr>
                <w:rFonts w:ascii="Arial" w:hAnsi="Arial" w:cs="Arial"/>
                <w:sz w:val="20"/>
                <w:szCs w:val="20"/>
              </w:rPr>
              <w:object w:dxaOrig="7485" w:dyaOrig="5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101.25pt" o:ole="">
                  <v:imagedata r:id="rId7" o:title=""/>
                </v:shape>
                <o:OLEObject Type="Embed" ProgID="PBrush" ShapeID="_x0000_i1025" DrawAspect="Content" ObjectID="_1496212047" r:id="rId8"/>
              </w:object>
            </w:r>
            <w:r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id="1"/>
            </w:r>
            <w:r>
              <w:rPr>
                <w:rFonts w:ascii="Arial" w:hAnsi="Arial" w:cs="Arial"/>
                <w:sz w:val="20"/>
                <w:szCs w:val="20"/>
              </w:rPr>
              <w:t xml:space="preserve"> Quasi-realistisch </w:t>
            </w:r>
            <w:r w:rsidRPr="007D38DA">
              <w:rPr>
                <w:rFonts w:ascii="Arial" w:hAnsi="Arial" w:cs="Arial"/>
                <w:sz w:val="20"/>
                <w:szCs w:val="20"/>
              </w:rPr>
              <w:object w:dxaOrig="9135" w:dyaOrig="6795">
                <v:shape id="_x0000_i1026" type="#_x0000_t75" style="width:132pt;height:101.25pt" o:ole="">
                  <v:imagedata r:id="rId9" o:title=""/>
                </v:shape>
                <o:OLEObject Type="Embed" ProgID="PBrush" ShapeID="_x0000_i1026" DrawAspect="Content" ObjectID="_1496212048" r:id="rId10"/>
              </w:object>
            </w:r>
            <w:r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id="2"/>
            </w:r>
          </w:p>
          <w:p w:rsidR="007D38DA" w:rsidRPr="00E61F18" w:rsidRDefault="007D38DA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Realistisch</w:t>
            </w:r>
            <w:r w:rsidR="00560AA1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38DA">
              <w:rPr>
                <w:rFonts w:ascii="Arial" w:hAnsi="Arial" w:cs="Arial"/>
                <w:sz w:val="20"/>
                <w:szCs w:val="20"/>
              </w:rPr>
              <w:object w:dxaOrig="12375" w:dyaOrig="9270">
                <v:shape id="_x0000_i1027" type="#_x0000_t75" style="width:142.5pt;height:106.5pt" o:ole="">
                  <v:imagedata r:id="rId11" o:title=""/>
                </v:shape>
                <o:OLEObject Type="Embed" ProgID="PBrush" ShapeID="_x0000_i1027" DrawAspect="Content" ObjectID="_1496212049" r:id="rId12"/>
              </w:object>
            </w:r>
            <w:r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3967" w:type="dxa"/>
          </w:tcPr>
          <w:p w:rsidR="0083276F" w:rsidRPr="00E61F18" w:rsidRDefault="0083276F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0" w:name="_GoBack"/>
        <w:bookmarkEnd w:id="0"/>
      </w:tr>
      <w:tr w:rsidR="00514DB2" w:rsidRPr="006B4634">
        <w:tc>
          <w:tcPr>
            <w:tcW w:w="717" w:type="dxa"/>
            <w:vAlign w:val="center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A6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Programmablauf („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continuity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>“): durchlaufend, gegliedert oder wählbar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  <w:vAlign w:val="center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S6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Art der Wahlmöglichkeiten durch den Nutzer („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user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control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>“): Kombination von Parametern und/oder Größenbestimmung von Parametern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  <w:vAlign w:val="center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lastRenderedPageBreak/>
              <w:t>A7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Wahlmöglichkeiten durch den Nutzer („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user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control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>“): ja/nein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  <w:vAlign w:val="center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S7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Anzahl der verfügbaren Parameter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Inhaltlicher Aufbau der Animation: aus einer Szene oder aus mehreren Szenen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Rahmen der Animation: unabhängig oder in ein Tutorium eingebunden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Erklärungen: nicht vorhanden; schriftlich, akustisch oder beides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 xml:space="preserve">Redundanzeffekt: ja, nein, 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reverse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redundancy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effect</w:t>
            </w:r>
            <w:proofErr w:type="spellEnd"/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11.2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Modalitätsprinzip: erfüllt, nicht erfüllt, nicht vorhanden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Split-Attention-Effekt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12.1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Platzierung der schriftlichen Erklärungen: separat geschriebener Text oder integrierter Text (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spatial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contiguity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effect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12.2</w:t>
            </w:r>
          </w:p>
        </w:tc>
        <w:tc>
          <w:tcPr>
            <w:tcW w:w="4504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 xml:space="preserve">Darbietung von verbalem und nonverbalem Material: synchron, asynchron oder nicht vorhanden (temporal 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contiguity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effect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967" w:type="dxa"/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  <w:tcBorders>
              <w:bottom w:val="nil"/>
            </w:tcBorders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504" w:type="dxa"/>
            <w:tcBorders>
              <w:bottom w:val="nil"/>
            </w:tcBorders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Störfaktoren (unnötige Inhalte oder Effekte) vorhanden: ja/ nein</w:t>
            </w:r>
          </w:p>
        </w:tc>
        <w:tc>
          <w:tcPr>
            <w:tcW w:w="3967" w:type="dxa"/>
            <w:tcBorders>
              <w:bottom w:val="nil"/>
            </w:tcBorders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DB2" w:rsidRPr="006B4634">
        <w:tc>
          <w:tcPr>
            <w:tcW w:w="717" w:type="dxa"/>
            <w:tcBorders>
              <w:top w:val="nil"/>
              <w:bottom w:val="single" w:sz="4" w:space="0" w:color="auto"/>
            </w:tcBorders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504" w:type="dxa"/>
            <w:tcBorders>
              <w:top w:val="nil"/>
              <w:bottom w:val="single" w:sz="4" w:space="0" w:color="auto"/>
            </w:tcBorders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E61F18">
              <w:rPr>
                <w:rFonts w:ascii="Arial" w:hAnsi="Arial" w:cs="Arial"/>
                <w:sz w:val="20"/>
                <w:szCs w:val="20"/>
              </w:rPr>
              <w:t>Hilfestellungen („</w:t>
            </w:r>
            <w:proofErr w:type="spellStart"/>
            <w:r w:rsidRPr="00E61F18">
              <w:rPr>
                <w:rFonts w:ascii="Arial" w:hAnsi="Arial" w:cs="Arial"/>
                <w:sz w:val="20"/>
                <w:szCs w:val="20"/>
              </w:rPr>
              <w:t>scaffolding</w:t>
            </w:r>
            <w:proofErr w:type="spellEnd"/>
            <w:r w:rsidRPr="00E61F18">
              <w:rPr>
                <w:rFonts w:ascii="Arial" w:hAnsi="Arial" w:cs="Arial"/>
                <w:sz w:val="20"/>
                <w:szCs w:val="20"/>
              </w:rPr>
              <w:t>“): keine, inhaltliche oder strategische Hilfen</w:t>
            </w:r>
          </w:p>
        </w:tc>
        <w:tc>
          <w:tcPr>
            <w:tcW w:w="3967" w:type="dxa"/>
            <w:tcBorders>
              <w:top w:val="nil"/>
              <w:bottom w:val="single" w:sz="4" w:space="0" w:color="auto"/>
            </w:tcBorders>
          </w:tcPr>
          <w:p w:rsidR="00514DB2" w:rsidRPr="00E61F18" w:rsidRDefault="00514DB2" w:rsidP="00514DB2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14DB2" w:rsidRDefault="00514DB2" w:rsidP="00B77C79"/>
    <w:sectPr w:rsidR="00514D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DEF" w:rsidRDefault="008E7DEF" w:rsidP="0083276F">
      <w:r>
        <w:separator/>
      </w:r>
    </w:p>
  </w:endnote>
  <w:endnote w:type="continuationSeparator" w:id="0">
    <w:p w:rsidR="008E7DEF" w:rsidRDefault="008E7DEF" w:rsidP="00832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DEF" w:rsidRDefault="008E7DEF" w:rsidP="0083276F">
      <w:r>
        <w:separator/>
      </w:r>
    </w:p>
  </w:footnote>
  <w:footnote w:type="continuationSeparator" w:id="0">
    <w:p w:rsidR="008E7DEF" w:rsidRDefault="008E7DEF" w:rsidP="0083276F">
      <w:r>
        <w:continuationSeparator/>
      </w:r>
    </w:p>
  </w:footnote>
  <w:footnote w:id="1">
    <w:p w:rsidR="007D38DA" w:rsidRDefault="007D38DA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1" w:history="1">
        <w:r w:rsidRPr="00D63EF0">
          <w:rPr>
            <w:rStyle w:val="Hyperlink"/>
          </w:rPr>
          <w:t>http://earthobservatory.nasa.gov/GlobalMaps/view.php?d1=MOD11C1_M_LSTDA</w:t>
        </w:r>
      </w:hyperlink>
      <w:r>
        <w:t xml:space="preserve"> (online 18.6.15)</w:t>
      </w:r>
    </w:p>
  </w:footnote>
  <w:footnote w:id="2">
    <w:p w:rsidR="007D38DA" w:rsidRDefault="007D38DA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2" w:history="1">
        <w:r w:rsidRPr="00D63EF0">
          <w:rPr>
            <w:rStyle w:val="Hyperlink"/>
          </w:rPr>
          <w:t>http://www.planet-schule.de/sf/php/mmewin.php?id=118</w:t>
        </w:r>
      </w:hyperlink>
      <w:r>
        <w:t xml:space="preserve"> (online 18.6.15)</w:t>
      </w:r>
    </w:p>
  </w:footnote>
  <w:footnote w:id="3">
    <w:p w:rsidR="007D38DA" w:rsidRDefault="007D38DA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3" w:history="1">
        <w:r w:rsidRPr="00D63EF0">
          <w:rPr>
            <w:rStyle w:val="Hyperlink"/>
          </w:rPr>
          <w:t>http://www.planet-schule.de/sf/php/mmewin.php?id=161</w:t>
        </w:r>
      </w:hyperlink>
      <w:r>
        <w:t xml:space="preserve"> (online 18.6.15)</w:t>
      </w:r>
      <w:r w:rsidR="00560AA1"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C87"/>
    <w:rsid w:val="001A6D8F"/>
    <w:rsid w:val="00352C55"/>
    <w:rsid w:val="0038760F"/>
    <w:rsid w:val="003E5ECA"/>
    <w:rsid w:val="00514DB2"/>
    <w:rsid w:val="00524080"/>
    <w:rsid w:val="005560A1"/>
    <w:rsid w:val="00560AA1"/>
    <w:rsid w:val="006D326E"/>
    <w:rsid w:val="006E4C87"/>
    <w:rsid w:val="007D38DA"/>
    <w:rsid w:val="0083276F"/>
    <w:rsid w:val="008E7DEF"/>
    <w:rsid w:val="00A06203"/>
    <w:rsid w:val="00B77C79"/>
    <w:rsid w:val="00E6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EF9E56-F699-4034-9EF0-E39E237B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E4C87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semiHidden/>
    <w:unhideWhenUsed/>
    <w:rsid w:val="0083276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83276F"/>
  </w:style>
  <w:style w:type="character" w:styleId="Funotenzeichen">
    <w:name w:val="footnote reference"/>
    <w:basedOn w:val="Absatz-Standardschriftart"/>
    <w:semiHidden/>
    <w:unhideWhenUsed/>
    <w:rsid w:val="0083276F"/>
    <w:rPr>
      <w:vertAlign w:val="superscript"/>
    </w:rPr>
  </w:style>
  <w:style w:type="paragraph" w:styleId="Sprechblasentext">
    <w:name w:val="Balloon Text"/>
    <w:basedOn w:val="Standard"/>
    <w:link w:val="SprechblasentextZchn"/>
    <w:semiHidden/>
    <w:unhideWhenUsed/>
    <w:rsid w:val="007D38D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D38DA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nhideWhenUsed/>
    <w:rsid w:val="007D3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lanet-schule.de/sf/php/mmewin.php?id=161" TargetMode="External"/><Relationship Id="rId2" Type="http://schemas.openxmlformats.org/officeDocument/2006/relationships/hyperlink" Target="http://www.planet-schule.de/sf/php/mmewin.php?id=118" TargetMode="External"/><Relationship Id="rId1" Type="http://schemas.openxmlformats.org/officeDocument/2006/relationships/hyperlink" Target="http://earthobservatory.nasa.gov/GlobalMaps/view.php?d1=MOD11C1_M_LSTDA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6A91F-D3F1-49D2-A1A8-73FE5931D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Animationen</vt:lpstr>
    </vt:vector>
  </TitlesOfParts>
  <Company>Uni Bayreuth</Company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Animationen</dc:title>
  <dc:subject/>
  <dc:creator>Did. Biologie</dc:creator>
  <cp:keywords/>
  <dc:description/>
  <cp:lastModifiedBy>Walter Wagner</cp:lastModifiedBy>
  <cp:revision>7</cp:revision>
  <dcterms:created xsi:type="dcterms:W3CDTF">2013-07-02T06:44:00Z</dcterms:created>
  <dcterms:modified xsi:type="dcterms:W3CDTF">2015-06-19T07:41:00Z</dcterms:modified>
</cp:coreProperties>
</file>